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</w:tcPr>
          <w:p>
            <w:pPr>
              <w:pStyle w:val="ConsPlusTitlePage"/>
              <w:rPr/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26"/>
              </w:rPr>
              <w:t>Приказ Минтранса России от 18.10.2024 N 367</w:t>
              <w:br/>
              <w:t>"Об утверждении Федеральных авиационных правил "Техническое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работ. Часть 145"</w:t>
              <w:br/>
              <w:t>(вместе с "Порядком выдачи, приостановления и возобновления действия документа, подтверждающего соответствие юридического лица, индивидуального предпринимателя, осуществляющих 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работ, требованиям федеральных авиационных правил, введения ограничений в его действие и их снятия, внесения в него изменений и его аннулирования", "Требованиями к юридическим лицам, индивидуальным предпринимателям, осуществляющим 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работ, и правила технического обслуживания")</w:t>
              <w:br/>
              <w:t>(Зарегистрировано в Минюсте России 29.11.2024 N 80413)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br/>
            </w:r>
          </w:p>
        </w:tc>
      </w:tr>
    </w:tbl>
    <w:p>
      <w:pPr>
        <w:sectPr>
          <w:type w:val="nextPage"/>
          <w:pgSz w:w="11906" w:h="16838"/>
          <w:pgMar w:left="595" w:right="595" w:gutter="0" w:header="0" w:top="841" w:footer="0" w:bottom="841"/>
          <w:pgNumType w:fmt="decimal"/>
          <w:formProt w:val="false"/>
          <w:textDirection w:val="lrTb"/>
          <w:docGrid w:type="default" w:linePitch="100" w:charSpace="4096"/>
        </w:sect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ind w:hanging="0" w:left="0"/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ind w:hanging="0" w:left="0"/>
        <w:outlineLvl w:val="0"/>
        <w:rPr/>
      </w:pPr>
      <w:r>
        <w:rPr>
          <w:sz w:val="24"/>
        </w:rPr>
        <w:t>Зарегистрировано в Минюсте России 29 ноября 2024 г. N 80413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МИНИСТЕРСТВО ТРАНСПОРТА РОССИЙСКОЙ ФЕДЕРАЦИИ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ПРИКАЗ</w:t>
      </w:r>
    </w:p>
    <w:p>
      <w:pPr>
        <w:pStyle w:val="ConsPlusTitle"/>
        <w:jc w:val="center"/>
        <w:rPr/>
      </w:pPr>
      <w:r>
        <w:rPr>
          <w:sz w:val="24"/>
        </w:rPr>
        <w:t>от 18 октября 2024 г. N 367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ОБ УТВЕРЖДЕНИИ ФЕДЕРАЛЬНЫХ АВИАЦИОННЫХ ПРАВИЛ</w:t>
      </w:r>
    </w:p>
    <w:p>
      <w:pPr>
        <w:pStyle w:val="ConsPlusTitle"/>
        <w:jc w:val="center"/>
        <w:rPr/>
      </w:pPr>
      <w:r>
        <w:rPr>
          <w:sz w:val="24"/>
        </w:rPr>
        <w:t>"ТЕХНИЧЕСКОЕ ОБСЛУЖИВАНИЕ ПОДЛЕЖАЩИХ ОБЯЗАТЕЛЬНОЙ</w:t>
      </w:r>
    </w:p>
    <w:p>
      <w:pPr>
        <w:pStyle w:val="ConsPlusTitle"/>
        <w:jc w:val="center"/>
        <w:rPr/>
      </w:pPr>
      <w:r>
        <w:rPr>
          <w:sz w:val="24"/>
        </w:rPr>
        <w:t>СЕРТИФИКАЦИИ БЕСПИЛОТНЫХ АВИАЦИОННЫХ СИСТЕМ И (ИЛИ) ИХ</w:t>
      </w:r>
    </w:p>
    <w:p>
      <w:pPr>
        <w:pStyle w:val="ConsPlusTitle"/>
        <w:jc w:val="center"/>
        <w:rPr/>
      </w:pPr>
      <w:r>
        <w:rPr>
          <w:sz w:val="24"/>
        </w:rPr>
        <w:t>ЭЛЕМЕНТОВ, ГРАЖДАНСКИХ ВОЗДУШНЫХ СУДОВ, АВИАЦИОННЫХ</w:t>
      </w:r>
    </w:p>
    <w:p>
      <w:pPr>
        <w:pStyle w:val="ConsPlusTitle"/>
        <w:jc w:val="center"/>
        <w:rPr/>
      </w:pPr>
      <w:r>
        <w:rPr>
          <w:sz w:val="24"/>
        </w:rPr>
        <w:t>ДВИГАТЕЛЕЙ, ВОЗДУШНЫХ ВИНТОВ, ЗА ИСКЛЮЧЕНИЕМ ЛЕГКИХ,</w:t>
      </w:r>
    </w:p>
    <w:p>
      <w:pPr>
        <w:pStyle w:val="ConsPlusTitle"/>
        <w:jc w:val="center"/>
        <w:rPr/>
      </w:pPr>
      <w:r>
        <w:rPr>
          <w:sz w:val="24"/>
        </w:rPr>
        <w:t>СВЕРХЛЕГКИХ ГРАЖДАНСКИХ ВОЗДУШНЫХ СУДОВ, НЕ ОСУЩЕСТВЛЯЮЩИХ</w:t>
      </w:r>
    </w:p>
    <w:p>
      <w:pPr>
        <w:pStyle w:val="ConsPlusTitle"/>
        <w:jc w:val="center"/>
        <w:rPr/>
      </w:pPr>
      <w:r>
        <w:rPr>
          <w:sz w:val="24"/>
        </w:rPr>
        <w:t>КОММЕРЧЕСКИХ ВОЗДУШНЫХ ПЕРЕВОЗОК И АВИАЦИОННЫХ</w:t>
      </w:r>
    </w:p>
    <w:p>
      <w:pPr>
        <w:pStyle w:val="ConsPlusTitle"/>
        <w:jc w:val="center"/>
        <w:rPr/>
      </w:pPr>
      <w:r>
        <w:rPr>
          <w:sz w:val="24"/>
        </w:rPr>
        <w:t>РАБОТ. ЧАСТЬ 145"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В соответствии с </w:t>
      </w:r>
      <w:hyperlink r:id="rId5" w:tgtFrame="&quot;Воздушный кодекс Российской Федерации">
        <w:r>
          <w:rPr>
            <w:rStyle w:val="ListLabel2"/>
            <w:color w:val="0000FF"/>
            <w:sz w:val="24"/>
          </w:rPr>
          <w:t>пунктом 3 статьи 8</w:t>
        </w:r>
      </w:hyperlink>
      <w:r>
        <w:rPr>
          <w:sz w:val="24"/>
        </w:rPr>
        <w:t xml:space="preserve">, </w:t>
      </w:r>
      <w:hyperlink r:id="rId6" w:tgtFrame="&quot;Воздушный кодекс Российской Федерации">
        <w:r>
          <w:rPr>
            <w:rStyle w:val="ListLabel2"/>
            <w:color w:val="0000FF"/>
            <w:sz w:val="24"/>
          </w:rPr>
          <w:t>статьей 10</w:t>
        </w:r>
      </w:hyperlink>
      <w:r>
        <w:rPr>
          <w:sz w:val="24"/>
        </w:rPr>
        <w:t xml:space="preserve">, </w:t>
      </w:r>
      <w:hyperlink r:id="rId7" w:tgtFrame="&quot;Воздушный кодекс Российской Федерации">
        <w:r>
          <w:rPr>
            <w:rStyle w:val="ListLabel2"/>
            <w:color w:val="0000FF"/>
            <w:sz w:val="24"/>
          </w:rPr>
          <w:t>пунктом 7 статьи 37.1</w:t>
        </w:r>
      </w:hyperlink>
      <w:r>
        <w:rPr>
          <w:sz w:val="24"/>
        </w:rPr>
        <w:t xml:space="preserve">, </w:t>
      </w:r>
      <w:hyperlink r:id="rId8" w:tgtFrame="&quot;Воздушный кодекс Российской Федерации">
        <w:r>
          <w:rPr>
            <w:rStyle w:val="ListLabel2"/>
            <w:color w:val="0000FF"/>
            <w:sz w:val="24"/>
          </w:rPr>
          <w:t>пунктом 1 статьи 37.3</w:t>
        </w:r>
      </w:hyperlink>
      <w:r>
        <w:rPr>
          <w:sz w:val="24"/>
        </w:rPr>
        <w:t xml:space="preserve"> Воздушного кодекса Российской Федерации, </w:t>
      </w:r>
      <w:hyperlink r:id="rId9" w:tgtFrame="Постановление Правительства РФ от 27.03.1998 N 360 (ред. от 28.02.2019) О федеральных правилах использования воздушного пространства и федеральных авиационных правилах">
        <w:r>
          <w:rPr>
            <w:rStyle w:val="ListLabel2"/>
            <w:color w:val="0000FF"/>
            <w:sz w:val="24"/>
          </w:rPr>
          <w:t>пунктом 3(1)</w:t>
        </w:r>
      </w:hyperlink>
      <w:r>
        <w:rPr>
          <w:sz w:val="24"/>
        </w:rPr>
        <w:t xml:space="preserve"> Положения о подготовке федеральных правил использования воздушного пространства и федеральных авиационных правил, утвержденного постановлением Правительства Российской Федерации от 27 марта 1998 г. N 360, </w:t>
      </w:r>
      <w:hyperlink r:id="rId10" w:tgtFrame="Постановление Правительства РФ от 30.07.2004 N 395 (ред. от 07.03.2025) Об утверждении Положения о Министерстве транспорта Российской Федерации">
        <w:r>
          <w:rPr>
            <w:rStyle w:val="ListLabel2"/>
            <w:color w:val="0000FF"/>
            <w:sz w:val="24"/>
          </w:rPr>
          <w:t>абзацем первым пункта 1</w:t>
        </w:r>
      </w:hyperlink>
      <w:r>
        <w:rPr>
          <w:sz w:val="24"/>
        </w:rPr>
        <w:t xml:space="preserve"> и </w:t>
      </w:r>
      <w:hyperlink r:id="rId11" w:tgtFrame="Постановление Правительства РФ от 30.07.2004 N 395 (ред. от 07.03.2025) Об утверждении Положения о Министерстве транспорта Российской Федерации">
        <w:r>
          <w:rPr>
            <w:rStyle w:val="ListLabel2"/>
            <w:color w:val="0000FF"/>
            <w:sz w:val="24"/>
          </w:rPr>
          <w:t>абзацами девятнадцатым</w:t>
        </w:r>
      </w:hyperlink>
      <w:r>
        <w:rPr>
          <w:sz w:val="24"/>
        </w:rPr>
        <w:t xml:space="preserve"> и </w:t>
      </w:r>
      <w:hyperlink r:id="rId12" w:tgtFrame="Постановление Правительства РФ от 30.07.2004 N 395 (ред. от 07.03.2025) Об утверждении Положения о Министерстве транспорта Российской Федерации">
        <w:r>
          <w:rPr>
            <w:rStyle w:val="ListLabel2"/>
            <w:color w:val="0000FF"/>
            <w:sz w:val="24"/>
          </w:rPr>
          <w:t>тридцатым подпункта 5.2.53.8 пункта 5</w:t>
        </w:r>
      </w:hyperlink>
      <w:r>
        <w:rPr>
          <w:sz w:val="24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395, приказываю: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 Утвердить:</w:t>
      </w:r>
    </w:p>
    <w:p>
      <w:pPr>
        <w:pStyle w:val="ConsPlusNormal"/>
        <w:spacing w:before="240" w:after="0"/>
        <w:ind w:firstLine="540"/>
        <w:jc w:val="both"/>
        <w:rPr/>
      </w:pPr>
      <w:hyperlink w:anchor="P40" w:tgtFrame="ПОРЯДОК">
        <w:r>
          <w:rPr>
            <w:rStyle w:val="ListLabel2"/>
            <w:color w:val="0000FF"/>
            <w:sz w:val="24"/>
          </w:rPr>
          <w:t>порядок</w:t>
        </w:r>
      </w:hyperlink>
      <w:r>
        <w:rPr>
          <w:sz w:val="24"/>
        </w:rPr>
        <w:t xml:space="preserve"> выдачи, приостановления и возобновления действия документа, подтверждающего соответствие юридического лица, индивидуального предпринимателя, осуществляющих 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работ, требованиям федеральных авиационных правил, введения ограничений в его действие и их снятия, внесения в него изменений и его аннулирования согласно приложению N 1 к настоящему приказу;</w:t>
      </w:r>
    </w:p>
    <w:p>
      <w:pPr>
        <w:pStyle w:val="ConsPlusNormal"/>
        <w:spacing w:before="240" w:after="0"/>
        <w:ind w:firstLine="540"/>
        <w:jc w:val="both"/>
        <w:rPr/>
      </w:pPr>
      <w:hyperlink w:anchor="P426" w:tgtFrame="ТРЕБОВАНИЯ">
        <w:r>
          <w:rPr>
            <w:rStyle w:val="ListLabel2"/>
            <w:color w:val="0000FF"/>
            <w:sz w:val="24"/>
          </w:rPr>
          <w:t>требования</w:t>
        </w:r>
      </w:hyperlink>
      <w:r>
        <w:rPr>
          <w:sz w:val="24"/>
        </w:rPr>
        <w:t xml:space="preserve"> к юридическим лицам, индивидуальным предпринимателям, осуществляющим 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работ, и правила технического обслуживания согласно приложению N 2 к настоящему приказу;</w:t>
      </w:r>
    </w:p>
    <w:p>
      <w:pPr>
        <w:pStyle w:val="ConsPlusNormal"/>
        <w:spacing w:before="240" w:after="0"/>
        <w:ind w:firstLine="540"/>
        <w:jc w:val="both"/>
        <w:rPr/>
      </w:pPr>
      <w:hyperlink w:anchor="P1011" w:tgtFrame="СЕРТИФИКАТ">
        <w:r>
          <w:rPr>
            <w:rStyle w:val="ListLabel2"/>
            <w:color w:val="0000FF"/>
            <w:sz w:val="24"/>
          </w:rPr>
          <w:t>форму</w:t>
        </w:r>
      </w:hyperlink>
      <w:r>
        <w:rPr>
          <w:sz w:val="24"/>
        </w:rPr>
        <w:t xml:space="preserve"> документа, подтверждающего соответствие юридического лица, индивидуального предпринимателя, осуществляющих 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работ, требованиям федеральных авиационных правил, согласно приложению N 3 к настоящему приказу.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Признать утратившими силу:</w:t>
      </w:r>
    </w:p>
    <w:p>
      <w:pPr>
        <w:pStyle w:val="ConsPlusNormal"/>
        <w:spacing w:before="240" w:after="0"/>
        <w:ind w:firstLine="540"/>
        <w:jc w:val="both"/>
        <w:rPr/>
      </w:pPr>
      <w:hyperlink r:id="rId13" w:tgtFrame="Приказ Минтранса России от 31.03.2023 N 109 Об утверждении Федеральных авиационных правил Требования к юридическим лицам, индивидуальным предпринимателям, осуществляющим 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. Форма и порядок вы ------------ Утратил силу или отменен {КонсультантПлюс}">
        <w:r>
          <w:rPr>
            <w:rStyle w:val="ListLabel2"/>
            <w:color w:val="0000FF"/>
            <w:sz w:val="24"/>
          </w:rPr>
          <w:t>приказ</w:t>
        </w:r>
      </w:hyperlink>
      <w:r>
        <w:rPr>
          <w:sz w:val="24"/>
        </w:rPr>
        <w:t xml:space="preserve"> Министерства транспорта Российской Федерации от 31 марта 2023 г. N 109 "Об утверждении Федеральных авиационных правил "Требования к юридическим лицам, индивидуальным предпринимателям, осуществляющим 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правил" (зарегистрирован Министерством юстиции Российской Федерации 26 апреля 2023 г., регистрационный N 73162);</w:t>
      </w:r>
    </w:p>
    <w:p>
      <w:pPr>
        <w:pStyle w:val="ConsPlusNormal"/>
        <w:spacing w:before="240" w:after="0"/>
        <w:ind w:firstLine="540"/>
        <w:jc w:val="both"/>
        <w:rPr/>
      </w:pPr>
      <w:hyperlink r:id="rId14" w:tgtFrame="Приказ Минтранса России от 11.04.2023 N 120 Об утверждении Федеральных авиационных правил Правила технического обслуживания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">
        <w:r>
          <w:rPr>
            <w:rStyle w:val="ListLabel2"/>
            <w:color w:val="0000FF"/>
            <w:sz w:val="24"/>
          </w:rPr>
          <w:t>приказ</w:t>
        </w:r>
      </w:hyperlink>
      <w:r>
        <w:rPr>
          <w:sz w:val="24"/>
        </w:rPr>
        <w:t xml:space="preserve"> Министерства транспорта Российской Федерации от 11 апреля 2023 г. N 120 "Об утверждении Федеральных авиационных правил "Правила технического обслуживания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работ" (зарегистрирован Министерством юстиции Российской Федерации 26 апреля 2023 г., регистрационный N 73161).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Установить, что документы, подтверждающие соответствие юридических лиц, индивидуальных предпринимателей, осуществляющих 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работ, выданные до дня вступления в силу настоящего приказа, продолжают действовать до 1 сентября 2026 г., за исключением случаев внесения в них изменений или их аннулирования.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 Настоящий приказ вступает в силу с 1 марта 2025 г. и действует до 1 марта 2031 г.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Министр</w:t>
      </w:r>
    </w:p>
    <w:p>
      <w:pPr>
        <w:pStyle w:val="ConsPlusNormal"/>
        <w:jc w:val="right"/>
        <w:rPr/>
      </w:pPr>
      <w:r>
        <w:rPr>
          <w:sz w:val="24"/>
        </w:rPr>
        <w:t>Р.В.СТАРОВОЙТ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0"/>
        <w:rPr>
          <w:sz w:val="24"/>
        </w:rPr>
      </w:pPr>
      <w:r>
        <w:rPr>
          <w:sz w:val="24"/>
        </w:rPr>
      </w:r>
    </w:p>
    <w:p>
      <w:pPr>
        <w:pStyle w:val="ConsPlusNormal"/>
        <w:jc w:val="both"/>
        <w:rPr/>
      </w:pPr>
      <w:r>
        <w:rPr/>
      </w:r>
      <w:bookmarkStart w:id="0" w:name="P40"/>
      <w:bookmarkStart w:id="1" w:name="P40"/>
      <w:bookmarkEnd w:id="1"/>
    </w:p>
    <w:p>
      <w:pPr>
        <w:pStyle w:val="ConsPlusTitle"/>
        <w:jc w:val="center"/>
        <w:rPr>
          <w:sz w:val="24"/>
        </w:rPr>
      </w:pPr>
      <w:r>
        <w:rPr>
          <w:sz w:val="24"/>
        </w:rPr>
      </w:r>
      <w:bookmarkStart w:id="2" w:name="P40_Копия_1"/>
      <w:bookmarkStart w:id="3" w:name="P40_Копия_1"/>
      <w:bookmarkEnd w:id="3"/>
    </w:p>
    <w:p>
      <w:pPr>
        <w:pStyle w:val="ConsPlusNormal"/>
        <w:jc w:val="both"/>
        <w:rPr/>
      </w:pPr>
      <w:r>
        <w:rPr/>
      </w:r>
      <w:bookmarkStart w:id="4" w:name="P426"/>
      <w:bookmarkStart w:id="5" w:name="P426"/>
      <w:bookmarkEnd w:id="5"/>
    </w:p>
    <w:p>
      <w:pPr>
        <w:pStyle w:val="ConsPlusTitle"/>
        <w:jc w:val="center"/>
        <w:rPr/>
      </w:pPr>
      <w:bookmarkStart w:id="6" w:name="P426_Копия_1"/>
      <w:bookmarkEnd w:id="6"/>
      <w:r>
        <w:rPr>
          <w:sz w:val="24"/>
        </w:rPr>
        <w:t>ТРЕБОВАНИЯ</w:t>
      </w:r>
    </w:p>
    <w:p>
      <w:pPr>
        <w:pStyle w:val="ConsPlusTitle"/>
        <w:jc w:val="center"/>
        <w:rPr/>
      </w:pPr>
      <w:r>
        <w:rPr>
          <w:sz w:val="24"/>
        </w:rPr>
        <w:t>К ЮРИДИЧЕСКИМ ЛИЦАМ, ИНДИВИДУАЛЬНЫМ ПРЕДПРИНИМАТЕЛЯМ,</w:t>
      </w:r>
    </w:p>
    <w:p>
      <w:pPr>
        <w:pStyle w:val="ConsPlusTitle"/>
        <w:jc w:val="center"/>
        <w:rPr/>
      </w:pPr>
      <w:r>
        <w:rPr>
          <w:sz w:val="24"/>
        </w:rPr>
        <w:t>ОСУЩЕСТВЛЯЮЩИМ ТЕХНИЧЕСКОЕ ОБСЛУЖИВАНИЕ ПОДЛЕЖАЩИХ</w:t>
      </w:r>
    </w:p>
    <w:p>
      <w:pPr>
        <w:pStyle w:val="ConsPlusTitle"/>
        <w:jc w:val="center"/>
        <w:rPr/>
      </w:pPr>
      <w:r>
        <w:rPr>
          <w:sz w:val="24"/>
        </w:rPr>
        <w:t>ОБЯЗАТЕЛЬНОЙ СЕРТИФИКАЦИИ БЕСПИЛОТНЫХ АВИАЦИОННЫХ</w:t>
      </w:r>
    </w:p>
    <w:p>
      <w:pPr>
        <w:pStyle w:val="ConsPlusTitle"/>
        <w:jc w:val="center"/>
        <w:rPr/>
      </w:pPr>
      <w:r>
        <w:rPr>
          <w:sz w:val="24"/>
        </w:rPr>
        <w:t>СИСТЕМ И (ИЛИ) ИХ ЭЛЕМЕНТОВ, ГРАЖДАНСКИХ ВОЗДУШНЫХ</w:t>
      </w:r>
    </w:p>
    <w:p>
      <w:pPr>
        <w:pStyle w:val="ConsPlusTitle"/>
        <w:jc w:val="center"/>
        <w:rPr/>
      </w:pPr>
      <w:r>
        <w:rPr>
          <w:sz w:val="24"/>
        </w:rPr>
        <w:t>СУДОВ, АВИАЦИОННЫХ ДВИГАТЕЛЕЙ, ВОЗДУШНЫХ ВИНТОВ,</w:t>
      </w:r>
    </w:p>
    <w:p>
      <w:pPr>
        <w:pStyle w:val="ConsPlusTitle"/>
        <w:jc w:val="center"/>
        <w:rPr/>
      </w:pPr>
      <w:r>
        <w:rPr>
          <w:sz w:val="24"/>
        </w:rPr>
        <w:t>ЗА ИСКЛЮЧЕНИЕМ ЛЕГКИХ, СВЕРХЛЕГКИХ ГРАЖДАНСКИХ</w:t>
      </w:r>
    </w:p>
    <w:p>
      <w:pPr>
        <w:pStyle w:val="ConsPlusTitle"/>
        <w:jc w:val="center"/>
        <w:rPr/>
      </w:pPr>
      <w:r>
        <w:rPr>
          <w:sz w:val="24"/>
        </w:rPr>
        <w:t>ВОЗДУШНЫХ СУДОВ, НЕ ОСУЩЕСТВЛЯЮЩИХ КОММЕРЧЕСКИХ</w:t>
      </w:r>
    </w:p>
    <w:p>
      <w:pPr>
        <w:pStyle w:val="ConsPlusTitle"/>
        <w:jc w:val="center"/>
        <w:rPr/>
      </w:pPr>
      <w:r>
        <w:rPr>
          <w:sz w:val="24"/>
        </w:rPr>
        <w:t>ВОЗДУШНЫХ ПЕРЕВОЗОК И АВИАЦИОННЫХ РАБОТ,</w:t>
      </w:r>
    </w:p>
    <w:p>
      <w:pPr>
        <w:pStyle w:val="ConsPlusTitle"/>
        <w:jc w:val="center"/>
        <w:rPr/>
      </w:pPr>
      <w:r>
        <w:rPr>
          <w:sz w:val="24"/>
        </w:rPr>
        <w:t>И ПРАВИЛА ТЕХНИЧЕСКОГО ОБСЛУЖИВАНИЯ</w:t>
      </w:r>
    </w:p>
    <w:p>
      <w:pPr>
        <w:pStyle w:val="ConsPlusNormal"/>
        <w:jc w:val="both"/>
        <w:rPr>
          <w:sz w:val="24"/>
        </w:rPr>
      </w:pPr>
      <w:r>
        <w:rPr>
          <w:sz w:val="24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highlight w:val="none"/>
          <w:shd w:fill="FFFF00" w:val="clear"/>
        </w:rPr>
      </w:pPr>
      <w:r>
        <w:rPr>
          <w:sz w:val="24"/>
          <w:shd w:fill="FFFF00" w:val="clear"/>
        </w:rPr>
        <w:t>VI. Требования к руководящему персоналу организации по ТО</w:t>
      </w:r>
    </w:p>
    <w:p>
      <w:pPr>
        <w:pStyle w:val="ConsPlusNormal"/>
        <w:jc w:val="both"/>
        <w:rPr>
          <w:highlight w:val="none"/>
          <w:shd w:fill="FFFF00" w:val="clear"/>
        </w:rPr>
      </w:pPr>
      <w:r>
        <w:rPr>
          <w:shd w:fill="FFFF00" w:val="clear"/>
        </w:rPr>
      </w:r>
      <w:bookmarkStart w:id="7" w:name="P580"/>
      <w:bookmarkStart w:id="8" w:name="P580"/>
      <w:bookmarkEnd w:id="8"/>
    </w:p>
    <w:p>
      <w:pPr>
        <w:pStyle w:val="ConsPlusNormal"/>
        <w:ind w:firstLine="540"/>
        <w:jc w:val="both"/>
        <w:rPr>
          <w:highlight w:val="none"/>
          <w:shd w:fill="FFFF00" w:val="clear"/>
        </w:rPr>
      </w:pPr>
      <w:bookmarkStart w:id="9" w:name="P580_Копия_1"/>
      <w:bookmarkEnd w:id="9"/>
      <w:r>
        <w:rPr>
          <w:sz w:val="24"/>
          <w:shd w:fill="FFFF00" w:val="clear"/>
        </w:rPr>
        <w:t>46. Организация по ТО, являющаяся юридическим лицом, должна назначить работника из числа руководителей, обладающего полномочиями, позволяющими (далее - ответственный руководитель):</w:t>
      </w:r>
      <w:bookmarkStart w:id="10" w:name="P581"/>
    </w:p>
    <w:p>
      <w:pPr>
        <w:pStyle w:val="ConsPlusNormal"/>
        <w:spacing w:before="240" w:after="0"/>
        <w:ind w:firstLine="540"/>
        <w:jc w:val="both"/>
        <w:rPr/>
      </w:pPr>
      <w:bookmarkEnd w:id="10"/>
      <w:r>
        <w:rPr>
          <w:sz w:val="24"/>
        </w:rPr>
        <w:t>1) обеспечивать финансовыми и материальными ресурсами выполнение ТО в соответствии с настоящими требованиями и правилами;</w:t>
      </w:r>
      <w:bookmarkStart w:id="11" w:name="P582"/>
    </w:p>
    <w:p>
      <w:pPr>
        <w:pStyle w:val="ConsPlusNormal"/>
        <w:spacing w:before="240" w:after="0"/>
        <w:ind w:firstLine="540"/>
        <w:jc w:val="both"/>
        <w:rPr/>
      </w:pPr>
      <w:bookmarkEnd w:id="11"/>
      <w:r>
        <w:rPr>
          <w:sz w:val="24"/>
        </w:rPr>
        <w:t xml:space="preserve">2) заключать трудовые договоры от имени организации по ТО с работниками, указанными в </w:t>
      </w:r>
      <w:hyperlink w:anchor="P587" w:tgtFrame="47. В организации по ТО, являющейся индивидуальным предпринимателем, полномочия, указанные в пункте 46 настоящих требований и правил, осуществляются индивидуальным предпринимателем самостоятельно.">
        <w:r>
          <w:rPr>
            <w:rStyle w:val="ListLabel2"/>
            <w:color w:val="0000FF"/>
            <w:sz w:val="24"/>
          </w:rPr>
          <w:t>пунктах 47</w:t>
        </w:r>
      </w:hyperlink>
      <w:r>
        <w:rPr>
          <w:sz w:val="24"/>
        </w:rPr>
        <w:t xml:space="preserve"> и </w:t>
      </w:r>
      <w:hyperlink w:anchor="P596" w:tgtFrame="51. Исходя из объема планируемых работ по ТО и разрешенных категорий и видов работ организация по ТО должна иметь в дополнение к указанному в пункте 47 настоящих требований и правил следующий руководящий персонал:">
        <w:r>
          <w:rPr>
            <w:rStyle w:val="ListLabel2"/>
            <w:color w:val="0000FF"/>
            <w:sz w:val="24"/>
          </w:rPr>
          <w:t>51</w:t>
        </w:r>
      </w:hyperlink>
      <w:r>
        <w:rPr>
          <w:sz w:val="24"/>
        </w:rPr>
        <w:t xml:space="preserve"> настоящих требований и правил, специалистами авиационного персонала гражданской авиации, работниками, обеспечивающими и контролирующими выполнение ТО, а также договоры с поставщиками компонентов, материалов, инструментов и оборудования;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3) внедрять и контролировать систему управления безопасностью полетов ВС &lt;12&gt; (далее - СУБП).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--------------------------------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&lt;12&gt; </w:t>
      </w:r>
      <w:hyperlink r:id="rId15" w:tgtFrame="&quot;Воздушный кодекс Российской Федерации">
        <w:r>
          <w:rPr>
            <w:rStyle w:val="ListLabel2"/>
            <w:color w:val="0000FF"/>
            <w:sz w:val="24"/>
          </w:rPr>
          <w:t>Статья 24.1</w:t>
        </w:r>
      </w:hyperlink>
      <w:r>
        <w:rPr>
          <w:sz w:val="24"/>
        </w:rPr>
        <w:t xml:space="preserve"> Воздушного кодекса Российской Федерации.</w:t>
      </w:r>
    </w:p>
    <w:p>
      <w:pPr>
        <w:pStyle w:val="ConsPlusNormal"/>
        <w:jc w:val="both"/>
        <w:rPr/>
      </w:pPr>
      <w:r>
        <w:rPr/>
      </w:r>
      <w:bookmarkStart w:id="12" w:name="P587"/>
      <w:bookmarkStart w:id="13" w:name="P587"/>
      <w:bookmarkEnd w:id="13"/>
    </w:p>
    <w:p>
      <w:pPr>
        <w:pStyle w:val="ConsPlusNormal"/>
        <w:ind w:firstLine="540"/>
        <w:jc w:val="both"/>
        <w:rPr/>
      </w:pPr>
      <w:bookmarkStart w:id="14" w:name="P587_Копия_1"/>
      <w:bookmarkEnd w:id="14"/>
      <w:r>
        <w:rPr>
          <w:sz w:val="24"/>
        </w:rPr>
        <w:t xml:space="preserve">47. В организации по ТО, являющейся индивидуальным предпринимателем, полномочия, указанные в </w:t>
      </w:r>
      <w:hyperlink w:anchor="P580" w:tgtFrame="46. Организация по ТО, являющаяся юридическим лицом, должна назначить работника из числа руководителей, обладающего полномочиями, позволяющими (далее - ответственный руководитель):">
        <w:r>
          <w:rPr>
            <w:rStyle w:val="ListLabel2"/>
            <w:color w:val="0000FF"/>
            <w:sz w:val="24"/>
          </w:rPr>
          <w:t>пункте 46</w:t>
        </w:r>
      </w:hyperlink>
      <w:r>
        <w:rPr>
          <w:sz w:val="24"/>
        </w:rPr>
        <w:t xml:space="preserve"> настоящих требований и правил, осуществляются индивидуальным предпринимателем самостоятельно.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48. Организация по ТО должна назначить работников (для юридического лица из числа руководителей) (далее - руководящий персонал), ответственный за: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планирование и организацию ТО;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функционирование системы обеспечения качества ТО, реализацию мероприятий по обеспечению качества ТО и информирование ответственного руководителя о проблемах обеспечения качества ТО;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3) управление, разработку и реализацию СУБП.</w:t>
      </w:r>
    </w:p>
    <w:p>
      <w:pPr>
        <w:pStyle w:val="ConsPlusNormal"/>
        <w:spacing w:before="240" w:after="0"/>
        <w:ind w:hanging="0"/>
        <w:jc w:val="both"/>
        <w:rPr>
          <w:sz w:val="24"/>
        </w:rPr>
      </w:pPr>
      <w:r>
        <w:rPr>
          <w:sz w:val="24"/>
        </w:rPr>
      </w:r>
    </w:p>
    <w:p>
      <w:pPr>
        <w:pStyle w:val="ConsPlusNormal"/>
        <w:jc w:val="both"/>
        <w:rPr/>
      </w:pPr>
      <w:r>
        <w:rPr/>
      </w:r>
      <w:bookmarkStart w:id="15" w:name="P611"/>
      <w:bookmarkStart w:id="16" w:name="P611"/>
      <w:bookmarkEnd w:id="16"/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/>
      </w:pPr>
      <w:bookmarkStart w:id="17" w:name="P611_Копия_1"/>
      <w:bookmarkEnd w:id="17"/>
      <w:r>
        <w:rPr>
          <w:sz w:val="24"/>
        </w:rPr>
        <w:t>VII. Требования к персоналу организации по ТО, выполняющему</w:t>
      </w:r>
    </w:p>
    <w:p>
      <w:pPr>
        <w:pStyle w:val="ConsPlusTitle"/>
        <w:jc w:val="center"/>
        <w:rPr/>
      </w:pPr>
      <w:r>
        <w:rPr>
          <w:sz w:val="24"/>
        </w:rPr>
        <w:t>ТО ВС, и его подготовке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</w:r>
      <w:bookmarkStart w:id="18" w:name="P621"/>
      <w:bookmarkStart w:id="19" w:name="P621"/>
      <w:bookmarkEnd w:id="19"/>
    </w:p>
    <w:p>
      <w:pPr>
        <w:pStyle w:val="ConsPlusNormal"/>
        <w:spacing w:before="240" w:after="0"/>
        <w:ind w:firstLine="540"/>
        <w:jc w:val="both"/>
        <w:rPr/>
      </w:pPr>
      <w:bookmarkStart w:id="20" w:name="P621_Копия_1"/>
      <w:bookmarkEnd w:id="20"/>
      <w:r>
        <w:rPr>
          <w:sz w:val="24"/>
          <w:shd w:fill="FFFF00" w:val="clear"/>
        </w:rPr>
        <w:t xml:space="preserve">55. Организация по ТО должна организовать и по своему выбору самостоятельно или в организациях, осуществляющих обучение специалистов соответствующего уровня согласно перечням специалистов авиационного персонала &lt;14&gt;, проводить периодическую подготовку (авиационно-техническую подготовку) персонала организации по ТО, выполняющего ТО ВС, по разработанной организацией по ТО и утвержденной уполномоченным органом в порядке, установленном </w:t>
      </w:r>
      <w:hyperlink w:anchor="P695" w:tgtFrame="XI. Порядок утверждения уполномоченным органом программ">
        <w:r>
          <w:rPr>
            <w:rStyle w:val="ListLabel3"/>
            <w:color w:val="0000FF"/>
            <w:sz w:val="24"/>
            <w:shd w:fill="FFFF00" w:val="clear"/>
          </w:rPr>
          <w:t>главой XI</w:t>
        </w:r>
      </w:hyperlink>
      <w:r>
        <w:rPr>
          <w:sz w:val="24"/>
          <w:shd w:fill="FFFF00" w:val="clear"/>
        </w:rPr>
        <w:t xml:space="preserve"> настоящих требований и правил, программе подготовки, направленной на получение знаний по следующим направлениям: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--------------------------------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&lt;14&gt; </w:t>
      </w:r>
      <w:hyperlink r:id="rId16" w:tgtFrame="&quot;Воздушный кодекс Российской Федерации">
        <w:r>
          <w:rPr>
            <w:rStyle w:val="ListLabel2"/>
            <w:color w:val="0000FF"/>
            <w:sz w:val="24"/>
          </w:rPr>
          <w:t>Пункт 3 статьи 8</w:t>
        </w:r>
      </w:hyperlink>
      <w:r>
        <w:rPr>
          <w:sz w:val="24"/>
        </w:rPr>
        <w:t xml:space="preserve"> Воздушного кодекса Российской Федерации.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1) изменения в процедурах организации по ТО и внутренних локальных нормативных актах;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2) изменения в воздушном законодательстве Российской Федерации, в СУБП;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выявленные за прошедший период со дня проведения предыдущей подготовки персонала организации по ТО нарушения по результатам внутренних проверок организации по ТО и контроля выполнения ТО, корректирующие и превентивные мероприятия, направленные на их устранение, вновь выявленные риски и факторы опасности, включая результаты контрольных (надзорных) мероприятий, проводимых уполномоченным органом по надзору, проблемы, связанные с человеческим фактором, неточности технической документации;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изменения эксплуатационной документации, включая особенности выполнения ТО, в том числе особенности выполнения работ по ТО в весенне-летний и осенне-зимний периоды, повторные отказы и отказы, метод устранения которых не указан в эксплуатационной документации, для обслуживаемых организацией по ТО типов ВС, а также применимые директивы летной годности &lt;15&gt;.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--------------------------------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&lt;15&gt; </w:t>
      </w:r>
      <w:hyperlink r:id="rId17" w:tgtFrame="Приказ Минтранса России от 17.06.2019 N 184 (ред. от 29.05.2023) Об утверждении Федеральных авиационных правил Сертификация авиационной техники, организаций разработчиков и изготовителей. Часть 21">
        <w:r>
          <w:rPr>
            <w:rStyle w:val="ListLabel2"/>
            <w:color w:val="0000FF"/>
            <w:sz w:val="24"/>
          </w:rPr>
          <w:t>Пункт 21.10</w:t>
        </w:r>
      </w:hyperlink>
      <w:r>
        <w:rPr>
          <w:sz w:val="24"/>
        </w:rPr>
        <w:t xml:space="preserve"> ФАП-21.</w:t>
      </w:r>
    </w:p>
    <w:p>
      <w:pPr>
        <w:pStyle w:val="ConsPlusNormal"/>
        <w:jc w:val="both"/>
        <w:rPr>
          <w:sz w:val="24"/>
        </w:rPr>
      </w:pPr>
      <w:r>
        <w:rPr>
          <w:sz w:val="24"/>
        </w:rPr>
      </w:r>
      <w:bookmarkStart w:id="21" w:name="P632"/>
      <w:bookmarkStart w:id="22" w:name="P632"/>
      <w:bookmarkEnd w:id="22"/>
    </w:p>
    <w:p>
      <w:pPr>
        <w:pStyle w:val="ConsPlusNormal"/>
        <w:jc w:val="both"/>
        <w:rPr/>
      </w:pPr>
      <w:r>
        <w:rPr/>
      </w:r>
      <w:bookmarkStart w:id="23" w:name="P637"/>
      <w:bookmarkStart w:id="24" w:name="P637"/>
      <w:bookmarkEnd w:id="24"/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/>
      </w:pPr>
      <w:bookmarkStart w:id="25" w:name="P637_Копия_1"/>
      <w:bookmarkEnd w:id="25"/>
      <w:r>
        <w:rPr>
          <w:sz w:val="24"/>
        </w:rPr>
        <w:t>VIII. Требования к персоналу, выполняющему ТО двигателей,</w:t>
      </w:r>
    </w:p>
    <w:p>
      <w:pPr>
        <w:pStyle w:val="ConsPlusTitle"/>
        <w:jc w:val="center"/>
        <w:rPr/>
      </w:pPr>
      <w:r>
        <w:rPr>
          <w:sz w:val="24"/>
        </w:rPr>
        <w:t>ВСУ, воздушных винтов и компонентов, не установленных на ВС,</w:t>
      </w:r>
    </w:p>
    <w:p>
      <w:pPr>
        <w:pStyle w:val="ConsPlusTitle"/>
        <w:jc w:val="center"/>
        <w:rPr/>
      </w:pPr>
      <w:r>
        <w:rPr>
          <w:sz w:val="24"/>
        </w:rPr>
        <w:t>и его подготовке</w:t>
      </w:r>
    </w:p>
    <w:p>
      <w:pPr>
        <w:pStyle w:val="ConsPlusNormal"/>
        <w:jc w:val="both"/>
        <w:rPr>
          <w:sz w:val="24"/>
        </w:rPr>
      </w:pPr>
      <w:r>
        <w:rPr>
          <w:sz w:val="24"/>
        </w:rPr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61.</w:t>
      </w:r>
      <w:r>
        <w:rPr>
          <w:sz w:val="24"/>
          <w:shd w:fill="FFFF00" w:val="clear"/>
        </w:rPr>
        <w:t xml:space="preserve"> Организация по ТО должна организовать и проводить самостоятельно либо в организациях, осуществляющих обучение специалистов соответствующего уровня согласно перечням специалистов авиационного персонала, либо в организации по ТО, имеющей в приложении к сертификату разрешение на обслуживание определенных компонентов, либо в организации, являющейся изготовителем обслуживаемых компонентов, периодическую подготовку (авиационно-техническую подготовку) персонала, выполняющего ТО компонентов, снятых с ВС, не реже одного раза в два года по программе подготовки, утвержденной организацией по ТО, и направленной на получение знаний по следующим направлениям: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изменения в процедурах организации по ТО и внутренних локальных нормативных актах;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2) изменения в воздушном законодательстве Российской Федерации, СУБП;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выявленные нарушения и корректирующие и превентивные мероприятия, вновь выявленные риски и факторы опасности, включая результаты контрольных (надзорных) мероприятий, проводимых уполномоченным органом по надзору;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изменения эксплуатационной документации, включая особенности выполнения ТО, характерные неисправности и методы их устранения для обслуживаемых организацией по ТО двигателя, ВСУ, воздушного винта, компонента ВС, а также применимые директивы летной годности;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5) рассмотрение и изучение выявленных за прошедший период со дня проведения предыдущей подготовки проблем, связанных с человеческим фактором, с нарушением установленных правил и процедур, неточностей технической документации.</w:t>
      </w:r>
    </w:p>
    <w:p>
      <w:pPr>
        <w:pStyle w:val="ConsPlusNormal"/>
        <w:jc w:val="both"/>
        <w:rPr/>
      </w:pPr>
      <w:r>
        <w:rPr/>
      </w:r>
      <w:bookmarkStart w:id="26" w:name="P657"/>
      <w:bookmarkStart w:id="27" w:name="P657"/>
      <w:bookmarkEnd w:id="27"/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/>
      </w:pPr>
      <w:bookmarkStart w:id="28" w:name="P657_Копия_1"/>
      <w:bookmarkEnd w:id="28"/>
      <w:r>
        <w:rPr>
          <w:sz w:val="24"/>
        </w:rPr>
        <w:t>IX. Требования к персоналу, выполняющему работы</w:t>
      </w:r>
    </w:p>
    <w:p>
      <w:pPr>
        <w:pStyle w:val="ConsPlusTitle"/>
        <w:jc w:val="center"/>
        <w:rPr/>
      </w:pPr>
      <w:r>
        <w:rPr>
          <w:sz w:val="24"/>
        </w:rPr>
        <w:t>по обеспечению ТО, специальные работы, и его подготовке</w:t>
      </w:r>
    </w:p>
    <w:p>
      <w:pPr>
        <w:pStyle w:val="ConsPlusTitle"/>
        <w:jc w:val="center"/>
        <w:rPr/>
      </w:pPr>
      <w:r>
        <w:rPr>
          <w:sz w:val="24"/>
        </w:rPr>
        <w:t>организацией по ТО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62. Персонал (в том числе не имеющий свидетельства специалиста авиационного персонала) должен допускаться к выполнению работ по обеспечению ТО и специальных работ, включая неразрушающий контроль элементов конструкции ВС, двигателей, воздушных винтов, ВСУ, компонентов, сварку, при соответствии следующим требованиям: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персонал понимает эксплуатационную документацию обслуживаемых ВС, двигателей, ВСУ, воздушных винтов, компонентов на языке, на котором ее утвердил разработчик;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персонал соответствует требованиям, установленным в эксплуатационной документации и предъявляемым к такому персоналу (при наличии);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персонал прошел первоначальную подготовку и подтвердил знание внутренних процедур и локальных нормативных актов организации по ТО по утвержденной организацией по ТО программе подготовки;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персонал прошел подготовку по утвержденной организацией по ТО программе подготовки, включающую теоретические и практические занятия по выполнению конкретных работ (для персонала, выполняющего работы по обеспечению ТО).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</w:t>
      </w:r>
      <w:r>
        <w:rPr>
          <w:sz w:val="24"/>
          <w:shd w:fill="FFFF00" w:val="clear"/>
        </w:rPr>
        <w:t>3. Организация по ТО должна организовать и самостоятельно проводить не реже одного раза в два года периодическую подготовку персонала, выполняющего работы по обеспечению ТО и специальные работы, по утвержденной в организации по ТО программе подготовки, и направленной на получение знаний по следующим направлениям: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изменения в Руководстве организации по ТО;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2) изменения в воздушном законодательстве Российской Федерации, СУБП;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выявленные нарушения и корректирующие мероприятия, включая результаты контрольных (надзорных) мероприятий, проводимых уполномоченным органом по надзору;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изменения эксплуатационной документации, особенности выполнения ТО, в том числе характерные отказы и неисправности ВС, обслуживаемых двигателей, ВСУ, воздушных винтов, компонентов, использования оборудования и инструментов;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5) рассмотрение и изучение выявленных за прошедший период со дня проведения предыдущей подготовки проблем, связанных с человеческим фактором, с нарушением установленных правил и процедур, неточностей технической документации.</w:t>
      </w:r>
    </w:p>
    <w:p>
      <w:pPr>
        <w:pStyle w:val="ConsPlusNormal"/>
        <w:spacing w:before="240" w:after="0"/>
        <w:ind w:firstLine="540"/>
        <w:jc w:val="both"/>
        <w:rPr>
          <w:sz w:val="24"/>
        </w:rPr>
      </w:pPr>
      <w:r>
        <w:rPr>
          <w:sz w:val="24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highlight w:val="none"/>
          <w:shd w:fill="FFFF00" w:val="clear"/>
        </w:rPr>
      </w:pPr>
      <w:r>
        <w:rPr>
          <w:sz w:val="24"/>
          <w:shd w:fill="FFFF00" w:val="clear"/>
        </w:rPr>
        <w:t>XVI. Организация СУБП и системы обеспечения качества ТО</w:t>
      </w:r>
    </w:p>
    <w:p>
      <w:pPr>
        <w:pStyle w:val="ConsPlusNormal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nsPlusNormal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96. Организация по ТО должна определить политику &lt;17&gt; в области управления безопасностью полетами и обеспечения качества ТО организации по ТО, содержащую: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--------------------------------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  <w:shd w:fill="FFFF00" w:val="clear"/>
        </w:rPr>
        <w:t xml:space="preserve">&lt;17&gt; Добавление 2 к приложению 19 "Управление безопасностью полетов" к </w:t>
      </w:r>
      <w:hyperlink r:id="rId18" w:tgtFrame="&quot;Конвенция о международной гражданской авиации">
        <w:r>
          <w:rPr>
            <w:rStyle w:val="ListLabel3"/>
            <w:color w:val="0000FF"/>
            <w:sz w:val="24"/>
            <w:shd w:fill="FFFF00" w:val="clear"/>
          </w:rPr>
          <w:t>Конвенции</w:t>
        </w:r>
      </w:hyperlink>
      <w:r>
        <w:rPr>
          <w:sz w:val="24"/>
          <w:shd w:fill="FFFF00" w:val="clear"/>
        </w:rPr>
        <w:t>.</w:t>
      </w:r>
    </w:p>
    <w:p>
      <w:pPr>
        <w:pStyle w:val="ConsPlusNormal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nsPlusNormal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1) обязательство организации по ТО по обеспечению безопасности полетов &lt;18&gt;;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--------------------------------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  <w:shd w:fill="FFFF00" w:val="clear"/>
        </w:rPr>
        <w:t xml:space="preserve">&lt;18&gt; </w:t>
      </w:r>
      <w:hyperlink r:id="rId19" w:tgtFrame="Постановление Правительства РФ от 12.04.2022 N 642 Об утверждении Правил разработки и применения систем управления безопасностью полетов воздушных судов, а также сбора и анализа данных о факторах опасности и риска, создающих угрозу безопасности полетов гражданских воздушных судов, хранения этих данных и обмена ими в соответствии с международными стандартами Международной организации гражданской авиации и признании утратившими силу некоторых актов Правительства Российской Федерации">
        <w:r>
          <w:rPr>
            <w:rStyle w:val="ListLabel3"/>
            <w:color w:val="0000FF"/>
            <w:sz w:val="24"/>
            <w:shd w:fill="FFFF00" w:val="clear"/>
          </w:rPr>
          <w:t>Пункт 2</w:t>
        </w:r>
      </w:hyperlink>
      <w:r>
        <w:rPr>
          <w:sz w:val="24"/>
          <w:shd w:fill="FFFF00" w:val="clear"/>
        </w:rPr>
        <w:t xml:space="preserve"> Правил разработки и применения систем управления безопасностью полетов воздушных судов, а также сбора и анализа данных о факторах опасности и риска, создающих угрозу безопасности полетов гражданских воздушных судов, хранения этих данных и обмена ими в соответствии с международными стандартами международной организации гражданской авиации, утвержденных постановлением Правительства Российской Федерации от 12 апреля 2022 г. N 642 (далее соответственно - Правила N 642, постановление N 642). В соответствии с </w:t>
      </w:r>
      <w:hyperlink r:id="rId20" w:tgtFrame="Постановление Правительства РФ от 12.04.2022 N 642 Об утверждении Правил разработки и применения систем управления безопасностью полетов воздушных судов, а также сбора и анализа данных о факторах опасности и риска, создающих угрозу безопасности полетов гражданских воздушных судов, хранения этих данных и обмена ими в соответствии с международными стандартами Международной организации гражданской авиации и признании утратившими силу некоторых актов Правительства Российской Федерации">
        <w:r>
          <w:rPr>
            <w:rStyle w:val="ListLabel3"/>
            <w:color w:val="0000FF"/>
            <w:sz w:val="24"/>
            <w:shd w:fill="FFFF00" w:val="clear"/>
          </w:rPr>
          <w:t>пунктом 4</w:t>
        </w:r>
      </w:hyperlink>
      <w:r>
        <w:rPr>
          <w:sz w:val="24"/>
          <w:shd w:fill="FFFF00" w:val="clear"/>
        </w:rPr>
        <w:t xml:space="preserve"> постановления N 642 Правила N 642 действуют до 1 сентября 2028 г.</w:t>
      </w:r>
    </w:p>
    <w:p>
      <w:pPr>
        <w:pStyle w:val="ConsPlusNormal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nsPlusNormal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2) заявление о предоставлении ресурсов, необходимых для реализации политики в области безопасности полетов;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3) обязательства по отчетности в области безопасности полетов;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4) виды поведения при выполнении ТО, которые являются недопустимыми, и обстоятельства, при которых не будут приниматься дисциплинарные меры.</w:t>
      </w:r>
    </w:p>
    <w:p>
      <w:pPr>
        <w:pStyle w:val="ConsPlusNormal"/>
        <w:spacing w:before="240" w:after="0"/>
        <w:ind w:firstLine="540"/>
        <w:jc w:val="both"/>
        <w:rPr>
          <w:sz w:val="24"/>
        </w:rPr>
      </w:pPr>
      <w:r>
        <w:rPr>
          <w:sz w:val="24"/>
        </w:rPr>
      </w:r>
    </w:p>
    <w:p>
      <w:pPr>
        <w:pStyle w:val="ConsPlusNormal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highlight w:val="none"/>
          <w:shd w:fill="FFFF00" w:val="clear"/>
        </w:rPr>
      </w:pPr>
      <w:r>
        <w:rPr>
          <w:sz w:val="24"/>
          <w:shd w:fill="FFFF00" w:val="clear"/>
        </w:rPr>
        <w:t>XVII. Требования к структуре и содержанию Руководства</w:t>
      </w:r>
    </w:p>
    <w:p>
      <w:pPr>
        <w:pStyle w:val="ConsPlusTitle"/>
        <w:jc w:val="center"/>
        <w:rPr>
          <w:highlight w:val="none"/>
          <w:shd w:fill="FFFF00" w:val="clear"/>
        </w:rPr>
      </w:pPr>
      <w:r>
        <w:rPr>
          <w:sz w:val="24"/>
          <w:shd w:fill="FFFF00" w:val="clear"/>
        </w:rPr>
        <w:t>и его согласованию</w:t>
      </w:r>
    </w:p>
    <w:p>
      <w:pPr>
        <w:pStyle w:val="ConsPlusNormal"/>
        <w:jc w:val="both"/>
        <w:rPr>
          <w:sz w:val="24"/>
        </w:rPr>
      </w:pPr>
      <w:r>
        <w:rPr>
          <w:sz w:val="24"/>
        </w:rPr>
      </w:r>
      <w:bookmarkStart w:id="29" w:name="P846"/>
      <w:bookmarkStart w:id="30" w:name="P846"/>
      <w:bookmarkEnd w:id="30"/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bookmarkStart w:id="31" w:name="P846_Копия_1"/>
      <w:bookmarkEnd w:id="31"/>
      <w:r>
        <w:rPr>
          <w:sz w:val="24"/>
          <w:shd w:fill="FFFF00" w:val="clear"/>
        </w:rPr>
        <w:t>113. Часть 3 "Процедуры обеспечения и контроля качества, обеспечения безопасности полетов" Руководства должна содержать в том числе: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описание процедуры планирования, организации, проведения внутренних проверок в организации по ТО, включая методы и периодичность их проведения;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описание процедуры доклада результатов внутренних проверок руководящему персоналу;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описание процедуры разработки, выполнения и контроля выполнения корректирующих мероприятий;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описание процедуры контроля качества ТО;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5) описание процедуры отнесения работ по ТО к особо ответственным работам и контроля таких работ;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6) описание процедуры планирования, организации и учета подготовки персонала организации по ТО, внесения изменений в программы подготовки персонала организации по ТО исходя из человеческого фактора, с указанием требований к персоналу организации по ТО и порядка оценки его квалификации;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7) описание процедуры учета подтверждающего персонала организации по ТО, контроля сроков действия его полномочий, получения и продления указанных полномочий, их приостановления и снятия;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8) порядок предоставления персоналу организации по ТО права выполнения работ по обеспечению ТО и специальных видов работ;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9) описание процедур подготовки персонала организации по ТО непосредственно участвующего в процессах планирования ТО, логистического, складского, производственного обеспечения ТО;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10) порядок подготовки и допуска внутренних аудиторов и требования к их квалификации и подготовке;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11) описание процедур ознакомления персонала организации по ТО: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 изменениями во внутренних документах организации по ТО;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 изменениями в воздушном законодательстве Российской Федерации, в управлении безопасностью деятельности организации, включая безопасность полетов;</w:t>
      </w:r>
    </w:p>
    <w:p>
      <w:pPr>
        <w:pStyle w:val="ConsPlusNormal"/>
        <w:spacing w:before="240" w:after="0"/>
        <w:ind w:firstLine="540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с результатами работы системы обеспечения качества ТО и СУБП организации по ТО, в том числе замечаниями внутренних проверок, внешних проверок, осуществляемых уполномоченным органом, уполномоченным органом по надзору или заказчиком (эксплуатантом), основными выявленными нарушениями и мероприятиями, направленными на их предотвращение, существующими и вновь выявленными факторами опасности и риска;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 изменениями в Руководстве;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 изменениями специальных процедур организации по ТО, связанных со спецификой текущей деятельности персонала организации по ТО;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 изменениями стандартов и процедур ТО АТ (эксплуатационной документации), включая особенности выполнения ТО, повторные отказы и отказы, метод устранения которых не указан в эксплуатационной документации, для эксплуатируемых типов ВС;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 выявленными за прошедший период со дня проведения предыдущего аналогичного ознакомления проблемами, связанными с человеческим фактором, с нарушением установленных в Руководстве и внутренней документации организации по ТО правил и процедур, проблемами технической документации, использования оборудования, установленными на основании анализа известных инцидентов, как внутри организации по ТО, так и за ее пределами;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12) описание процедур контроля качества работ по ТО на ВС, выполняемых привлекаемыми организациями;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13) описание процедур функционирования СУБП, анализа и оценки факторов опасности и риска, разработки мероприятий, направленных на их предотвращение, которые могут быть оформлены отдельно от Руководства.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21"/>
      <w:headerReference w:type="first" r:id="rId22"/>
      <w:footerReference w:type="default" r:id="rId23"/>
      <w:footerReference w:type="first" r:id="rId24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HBand="0" w:noVBand="0" w:firstColumn="0" w:lastRow="0" w:lastColumn="0" w:fir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5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9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9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HBand="0" w:noVBand="0" w:firstColumn="0" w:lastRow="0" w:lastColumn="0" w:fir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5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9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Приказ Минтранса России от 18.10.2024 N 367</w:t>
            <w:br/>
            <w:t>"Об утверждении Федеральных авиационных правил "Техническое обслуживание под...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4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Приказ Минтранса России от 18.10.2024 N 367</w:t>
            <w:br/>
            <w:t>"Об утверждении Федеральных авиационных правил "Техническое обслуживание под...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4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ahoma" w:cs="Lohit Devanagari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default="1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ahoma" w:cs="Arial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./%7B&#1050;&#1086;&#1085;&#1089;&#1091;&#1083;&#1100;&#1090;&#1072;&#1085;&#1090;&#1055;&#1083;&#1102;&#1089;%7D" TargetMode="External"/><Relationship Id="rId6" Type="http://schemas.openxmlformats.org/officeDocument/2006/relationships/hyperlink" Target="./%7B&#1050;&#1086;&#1085;&#1089;&#1091;&#1083;&#1100;&#1090;&#1072;&#1085;&#1090;&#1055;&#1083;&#1102;&#1089;%7D" TargetMode="External"/><Relationship Id="rId7" Type="http://schemas.openxmlformats.org/officeDocument/2006/relationships/hyperlink" Target="./%7B&#1050;&#1086;&#1085;&#1089;&#1091;&#1083;&#1100;&#1090;&#1072;&#1085;&#1090;&#1055;&#1083;&#1102;&#1089;%7D" TargetMode="External"/><Relationship Id="rId8" Type="http://schemas.openxmlformats.org/officeDocument/2006/relationships/hyperlink" Target="./%7B&#1050;&#1086;&#1085;&#1089;&#1091;&#1083;&#1100;&#1090;&#1072;&#1085;&#1090;&#1055;&#1083;&#1102;&#1089;%7D" TargetMode="External"/><Relationship Id="rId9" Type="http://schemas.openxmlformats.org/officeDocument/2006/relationships/hyperlink" Target="./%7B&#1050;&#1086;&#1085;&#1089;&#1091;&#1083;&#1100;&#1090;&#1072;&#1085;&#1090;&#1055;&#1083;&#1102;&#1089;%7D" TargetMode="External"/><Relationship Id="rId10" Type="http://schemas.openxmlformats.org/officeDocument/2006/relationships/hyperlink" Target="./%7B&#1050;&#1086;&#1085;&#1089;&#1091;&#1083;&#1100;&#1090;&#1072;&#1085;&#1090;&#1055;&#1083;&#1102;&#1089;%7D" TargetMode="External"/><Relationship Id="rId11" Type="http://schemas.openxmlformats.org/officeDocument/2006/relationships/hyperlink" Target="./%7B&#1050;&#1086;&#1085;&#1089;&#1091;&#1083;&#1100;&#1090;&#1072;&#1085;&#1090;&#1055;&#1083;&#1102;&#1089;%7D" TargetMode="External"/><Relationship Id="rId12" Type="http://schemas.openxmlformats.org/officeDocument/2006/relationships/hyperlink" Target="./%7B&#1050;&#1086;&#1085;&#1089;&#1091;&#1083;&#1100;&#1090;&#1072;&#1085;&#1090;&#1055;&#1083;&#1102;&#1089;%7D" TargetMode="External"/><Relationship Id="rId13" Type="http://schemas.openxmlformats.org/officeDocument/2006/relationships/hyperlink" Target="https://login.consultant.ru/link/?req=doc&amp;base=LAW&amp;n=445717&amp;date=07.05.2025" TargetMode="External"/><Relationship Id="rId14" Type="http://schemas.openxmlformats.org/officeDocument/2006/relationships/hyperlink" Target="./%7B&#1050;&#1086;&#1085;&#1089;&#1091;&#1083;&#1100;&#1090;&#1072;&#1085;&#1090;&#1055;&#1083;&#1102;&#1089;%7D" TargetMode="External"/><Relationship Id="rId15" Type="http://schemas.openxmlformats.org/officeDocument/2006/relationships/hyperlink" Target="./%7B&#1050;&#1086;&#1085;&#1089;&#1091;&#1083;&#1100;&#1090;&#1072;&#1085;&#1090;&#1055;&#1083;&#1102;&#1089;%7D" TargetMode="External"/><Relationship Id="rId16" Type="http://schemas.openxmlformats.org/officeDocument/2006/relationships/hyperlink" Target="./%7B&#1050;&#1086;&#1085;&#1089;&#1091;&#1083;&#1100;&#1090;&#1072;&#1085;&#1090;&#1055;&#1083;&#1102;&#1089;%7D" TargetMode="External"/><Relationship Id="rId17" Type="http://schemas.openxmlformats.org/officeDocument/2006/relationships/hyperlink" Target="./%7B&#1050;&#1086;&#1085;&#1089;&#1091;&#1083;&#1100;&#1090;&#1072;&#1085;&#1090;&#1055;&#1083;&#1102;&#1089;%7D" TargetMode="External"/><Relationship Id="rId18" Type="http://schemas.openxmlformats.org/officeDocument/2006/relationships/hyperlink" Target="./%7B&#1050;&#1086;&#1085;&#1089;&#1091;&#1083;&#1100;&#1090;&#1072;&#1085;&#1090;&#1055;&#1083;&#1102;&#1089;%7D" TargetMode="External"/><Relationship Id="rId19" Type="http://schemas.openxmlformats.org/officeDocument/2006/relationships/hyperlink" Target="./%7B&#1050;&#1086;&#1085;&#1089;&#1091;&#1083;&#1100;&#1090;&#1072;&#1085;&#1090;&#1055;&#1083;&#1102;&#1089;%7D" TargetMode="External"/><Relationship Id="rId20" Type="http://schemas.openxmlformats.org/officeDocument/2006/relationships/hyperlink" Target="./%7B&#1050;&#1086;&#1085;&#1089;&#1091;&#1083;&#1100;&#1090;&#1072;&#1085;&#1090;&#1055;&#1083;&#1102;&#1089;%7D" TargetMode="External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LibreOffice/7.6.7.2$Linux_X86_64 LibreOffice_project/60$Build-2</Application>
  <AppVersion>15.0000</AppVersion>
  <Pages>9</Pages>
  <Words>2304</Words>
  <Characters>17162</Characters>
  <CharactersWithSpaces>19345</CharactersWithSpaces>
  <Paragraphs>128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2025-05-07T08:05:38Z</dcterms:created>
  <dc:creator/>
  <dc:description/>
  <dc:language>ru-RU</dc:language>
  <cp:lastModifiedBy/>
  <dcterms:modified xsi:type="dcterms:W3CDTF">2025-05-07T11:13:49Z</dcterms:modified>
  <cp:revision>3</cp:revision>
  <dc:subject/>
  <dc:title>Приказ Минтранса России от 18.10.2024 N 367
"Об утверждении Федеральных авиационных правил "Техническое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работ. Часть 145"
(вместе с "Порядком выдачи, приостановления и возобновления действия документа, подтвер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