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7C8" w:rsidRDefault="00CD7413">
      <w:pPr>
        <w:jc w:val="center"/>
        <w:rPr>
          <w:b/>
          <w:bCs/>
          <w:color w:val="auto"/>
          <w:sz w:val="28"/>
          <w:szCs w:val="22"/>
          <w:lang w:eastAsia="en-US" w:bidi="en-US"/>
        </w:rPr>
      </w:pPr>
      <w:r>
        <w:rPr>
          <w:b/>
          <w:bCs/>
          <w:sz w:val="28"/>
          <w:szCs w:val="22"/>
          <w:lang w:eastAsia="en-US" w:bidi="en-US"/>
        </w:rPr>
        <w:t>Перечень нормативных правовых актов в области обеспечения транспортной безопасности объектов транспортной инфраструктуры и транспортных средств на воздушном транспорте.</w:t>
      </w:r>
    </w:p>
    <w:p w:rsidR="00C837C8" w:rsidRDefault="00C837C8">
      <w:pPr>
        <w:ind w:firstLine="567"/>
        <w:jc w:val="center"/>
        <w:rPr>
          <w:b/>
          <w:sz w:val="28"/>
        </w:rPr>
      </w:pP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Федеральный закон от 9 февраля 2007 г. № 16-ФЗ «О транспортной безопасности».</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Указ Президента Российской Федерации от 14 июня 2012 г. № 851</w:t>
      </w:r>
      <w:r w:rsidR="006A2EC5">
        <w:rPr>
          <w:sz w:val="28"/>
          <w:szCs w:val="22"/>
          <w:lang w:eastAsia="en-US" w:bidi="en-US"/>
        </w:rPr>
        <w:br/>
      </w:r>
      <w:r w:rsidRPr="00CE2289">
        <w:rPr>
          <w:sz w:val="28"/>
          <w:szCs w:val="22"/>
          <w:lang w:eastAsia="en-US" w:bidi="en-US"/>
        </w:rP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Постановление Правительства Российской Федерации от 29 декабря 2020 г. № 2344 «Об уровнях безопасности объектов транспортной инфраструктуры</w:t>
      </w:r>
      <w:r w:rsidRPr="00CE2289">
        <w:rPr>
          <w:sz w:val="28"/>
          <w:szCs w:val="22"/>
          <w:lang w:eastAsia="en-US" w:bidi="en-US"/>
        </w:rPr>
        <w:br/>
        <w:t>и транспортных средств и о порядке их объявления (установления);</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Постановление Правительства Российской Федерации от 3 октября</w:t>
      </w:r>
      <w:r w:rsidR="00CE2289" w:rsidRPr="00CE2289">
        <w:rPr>
          <w:sz w:val="28"/>
          <w:szCs w:val="22"/>
          <w:lang w:eastAsia="en-US" w:bidi="en-US"/>
        </w:rPr>
        <w:br/>
      </w:r>
      <w:r w:rsidRPr="00CE2289">
        <w:rPr>
          <w:sz w:val="28"/>
          <w:szCs w:val="22"/>
          <w:lang w:eastAsia="en-US" w:bidi="en-US"/>
        </w:rPr>
        <w:t>2020 г.</w:t>
      </w:r>
      <w:r w:rsidR="006A2EC5">
        <w:rPr>
          <w:sz w:val="28"/>
          <w:szCs w:val="22"/>
          <w:lang w:eastAsia="en-US" w:bidi="en-US"/>
        </w:rPr>
        <w:t xml:space="preserve"> </w:t>
      </w:r>
      <w:r w:rsidRPr="00CE2289">
        <w:rPr>
          <w:sz w:val="28"/>
          <w:szCs w:val="22"/>
          <w:lang w:eastAsia="en-US" w:bidi="en-US"/>
        </w:rPr>
        <w:t>№ 1595 «Об утверждении правил категорирования и установления количества категорий объектов транспортной инфраструктуры».</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color w:val="auto"/>
          <w:sz w:val="28"/>
          <w:szCs w:val="22"/>
          <w:lang w:eastAsia="en-US" w:bidi="en-US"/>
        </w:rPr>
        <w:t xml:space="preserve">Постановление Правительства </w:t>
      </w:r>
      <w:r w:rsidRPr="00CE2289">
        <w:rPr>
          <w:sz w:val="28"/>
          <w:szCs w:val="22"/>
          <w:lang w:eastAsia="en-US" w:bidi="en-US"/>
        </w:rPr>
        <w:t>Российской Федерации</w:t>
      </w:r>
      <w:r w:rsidRPr="00CE2289">
        <w:rPr>
          <w:color w:val="auto"/>
          <w:sz w:val="28"/>
          <w:szCs w:val="22"/>
          <w:lang w:eastAsia="en-US" w:bidi="en-US"/>
        </w:rPr>
        <w:t xml:space="preserve"> от 1 июня 2023 г.</w:t>
      </w:r>
      <w:r w:rsidRPr="00CE2289">
        <w:rPr>
          <w:color w:val="auto"/>
          <w:sz w:val="28"/>
          <w:szCs w:val="22"/>
          <w:lang w:eastAsia="en-US" w:bidi="en-US"/>
        </w:rPr>
        <w:br/>
        <w:t>№ 907 «Об утверждении Правил аккредитации юридических лиц для проведения оценки уязвимости объектов транспортной инфраструктуры и транспортных средств</w:t>
      </w:r>
      <w:r w:rsidRPr="00CE2289">
        <w:rPr>
          <w:color w:val="auto"/>
          <w:sz w:val="28"/>
          <w:szCs w:val="22"/>
          <w:lang w:eastAsia="en-US" w:bidi="en-US"/>
        </w:rPr>
        <w:br/>
        <w:t>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Постановление Правительства Российской Федерации от 29 июня</w:t>
      </w:r>
      <w:r w:rsidR="006A2EC5">
        <w:rPr>
          <w:sz w:val="28"/>
          <w:szCs w:val="22"/>
          <w:lang w:eastAsia="en-US" w:bidi="en-US"/>
        </w:rPr>
        <w:br/>
      </w:r>
      <w:r w:rsidRPr="00CE2289">
        <w:rPr>
          <w:sz w:val="28"/>
          <w:szCs w:val="22"/>
          <w:lang w:eastAsia="en-US" w:bidi="en-US"/>
        </w:rPr>
        <w:t>2021 г.</w:t>
      </w:r>
      <w:r w:rsidR="006A2EC5">
        <w:rPr>
          <w:sz w:val="28"/>
          <w:szCs w:val="22"/>
          <w:lang w:eastAsia="en-US" w:bidi="en-US"/>
        </w:rPr>
        <w:t xml:space="preserve"> </w:t>
      </w:r>
      <w:r w:rsidRPr="00CE2289">
        <w:rPr>
          <w:sz w:val="28"/>
          <w:szCs w:val="22"/>
          <w:lang w:eastAsia="en-US" w:bidi="en-US"/>
        </w:rPr>
        <w:t>№ 1051 «Об утверждении Положения о федеральном государственном контроле (надзоре)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Постановление Правительства Российской Федерации от 30 июня</w:t>
      </w:r>
      <w:r w:rsidR="006A2EC5">
        <w:rPr>
          <w:sz w:val="28"/>
          <w:szCs w:val="22"/>
          <w:lang w:eastAsia="en-US" w:bidi="en-US"/>
        </w:rPr>
        <w:br/>
      </w:r>
      <w:r w:rsidRPr="00CE2289">
        <w:rPr>
          <w:sz w:val="28"/>
          <w:szCs w:val="22"/>
          <w:lang w:eastAsia="en-US" w:bidi="en-US"/>
        </w:rPr>
        <w:t>2014 г.</w:t>
      </w:r>
      <w:r w:rsidR="006A2EC5">
        <w:rPr>
          <w:sz w:val="28"/>
          <w:szCs w:val="22"/>
          <w:lang w:eastAsia="en-US" w:bidi="en-US"/>
        </w:rPr>
        <w:t xml:space="preserve"> </w:t>
      </w:r>
      <w:r w:rsidRPr="00CE2289">
        <w:rPr>
          <w:sz w:val="28"/>
          <w:szCs w:val="22"/>
          <w:lang w:eastAsia="en-US" w:bidi="en-US"/>
        </w:rPr>
        <w:t>№ 600 «Об утверждении правил формирования и ведения реестра аккредитованных подразделений транспортной безопасности, реестра выданных свидетельств</w:t>
      </w:r>
      <w:r w:rsidR="006A2EC5">
        <w:rPr>
          <w:sz w:val="28"/>
          <w:szCs w:val="22"/>
          <w:lang w:eastAsia="en-US" w:bidi="en-US"/>
        </w:rPr>
        <w:t xml:space="preserve"> </w:t>
      </w:r>
      <w:r w:rsidRPr="00CE2289">
        <w:rPr>
          <w:sz w:val="28"/>
          <w:szCs w:val="22"/>
          <w:lang w:eastAsia="en-US" w:bidi="en-US"/>
        </w:rPr>
        <w:t>об аттестации сил обеспечения транспортной безопасности, а также предоставления содержащихся в нем данных».</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color w:val="auto"/>
          <w:sz w:val="28"/>
          <w:szCs w:val="22"/>
          <w:lang w:eastAsia="en-US" w:bidi="en-US"/>
        </w:rPr>
        <w:t xml:space="preserve">Постановление Правительства </w:t>
      </w:r>
      <w:r w:rsidRPr="00CE2289">
        <w:rPr>
          <w:sz w:val="28"/>
          <w:szCs w:val="22"/>
          <w:lang w:eastAsia="en-US" w:bidi="en-US"/>
        </w:rPr>
        <w:t>Российской Федерации</w:t>
      </w:r>
      <w:r w:rsidRPr="00CE2289">
        <w:rPr>
          <w:color w:val="auto"/>
          <w:sz w:val="28"/>
          <w:szCs w:val="22"/>
          <w:lang w:eastAsia="en-US" w:bidi="en-US"/>
        </w:rPr>
        <w:t xml:space="preserve"> от 1 июня 2023 г.</w:t>
      </w:r>
      <w:r w:rsidR="006A2EC5">
        <w:rPr>
          <w:color w:val="auto"/>
          <w:sz w:val="28"/>
          <w:szCs w:val="22"/>
          <w:lang w:eastAsia="en-US" w:bidi="en-US"/>
        </w:rPr>
        <w:t xml:space="preserve"> </w:t>
      </w:r>
      <w:r w:rsidRPr="00CE2289">
        <w:rPr>
          <w:color w:val="auto"/>
          <w:sz w:val="28"/>
          <w:szCs w:val="22"/>
          <w:lang w:eastAsia="en-US" w:bidi="en-US"/>
        </w:rPr>
        <w:t>№ 906 «Об аккредитации юридических лиц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пунктами 1 - 6 и 9 части 1 статьи 10 Федерального закона</w:t>
      </w:r>
      <w:r w:rsidR="006A2EC5">
        <w:rPr>
          <w:color w:val="auto"/>
          <w:sz w:val="28"/>
          <w:szCs w:val="22"/>
          <w:lang w:eastAsia="en-US" w:bidi="en-US"/>
        </w:rPr>
        <w:br/>
      </w:r>
      <w:r w:rsidRPr="00CE2289">
        <w:rPr>
          <w:color w:val="auto"/>
          <w:sz w:val="28"/>
          <w:szCs w:val="22"/>
          <w:lang w:eastAsia="en-US" w:bidi="en-US"/>
        </w:rPr>
        <w:t>«О транспортной безопасности», а также для принятия органами аттестации решения об аттестации сил обеспечения транспортной безопасности».</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Постановление Правительства Российской Федерации от 5 октября</w:t>
      </w:r>
      <w:r w:rsidR="006A2EC5">
        <w:rPr>
          <w:sz w:val="28"/>
          <w:szCs w:val="22"/>
          <w:lang w:eastAsia="en-US" w:bidi="en-US"/>
        </w:rPr>
        <w:br/>
      </w:r>
      <w:r w:rsidRPr="00CE2289">
        <w:rPr>
          <w:sz w:val="28"/>
          <w:szCs w:val="22"/>
          <w:lang w:eastAsia="en-US" w:bidi="en-US"/>
        </w:rPr>
        <w:t>2020 г.</w:t>
      </w:r>
      <w:r w:rsidR="006A2EC5">
        <w:rPr>
          <w:sz w:val="28"/>
          <w:szCs w:val="22"/>
          <w:lang w:eastAsia="en-US" w:bidi="en-US"/>
        </w:rPr>
        <w:t xml:space="preserve"> </w:t>
      </w:r>
      <w:r w:rsidRPr="00CE2289">
        <w:rPr>
          <w:sz w:val="28"/>
          <w:szCs w:val="22"/>
          <w:lang w:eastAsia="en-US" w:bidi="en-US"/>
        </w:rPr>
        <w:t>№ 1605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воздушного транспорта».</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lastRenderedPageBreak/>
        <w:t>Постановление Правительства Российской Федерации</w:t>
      </w:r>
      <w:r w:rsidRPr="00CE2289">
        <w:rPr>
          <w:color w:val="auto"/>
          <w:sz w:val="28"/>
          <w:szCs w:val="22"/>
          <w:lang w:eastAsia="en-US" w:bidi="en-US"/>
        </w:rPr>
        <w:t xml:space="preserve"> от 1 июня 2023 г.</w:t>
      </w:r>
      <w:r w:rsidRPr="00CE2289">
        <w:rPr>
          <w:color w:val="auto"/>
          <w:sz w:val="28"/>
          <w:szCs w:val="22"/>
          <w:lang w:eastAsia="en-US" w:bidi="en-US"/>
        </w:rPr>
        <w:br/>
        <w:t>№ 905 «О порядке аттестации сил обеспечения транспортной безопасности».</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Постановление Правительства Российской Федерации от 31 декабря</w:t>
      </w:r>
      <w:r w:rsidR="005A6110">
        <w:rPr>
          <w:sz w:val="28"/>
          <w:szCs w:val="22"/>
          <w:lang w:eastAsia="en-US" w:bidi="en-US"/>
        </w:rPr>
        <w:br/>
      </w:r>
      <w:r w:rsidRPr="00CE2289">
        <w:rPr>
          <w:sz w:val="28"/>
          <w:szCs w:val="22"/>
          <w:lang w:eastAsia="en-US" w:bidi="en-US"/>
        </w:rPr>
        <w:t>2020 г. №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Постановление Правительства Российской Федерации от 29 ноября</w:t>
      </w:r>
      <w:r w:rsidR="005A6110">
        <w:rPr>
          <w:sz w:val="28"/>
          <w:szCs w:val="22"/>
          <w:lang w:eastAsia="en-US" w:bidi="en-US"/>
        </w:rPr>
        <w:br/>
      </w:r>
      <w:r w:rsidRPr="00CE2289">
        <w:rPr>
          <w:sz w:val="28"/>
          <w:szCs w:val="22"/>
          <w:lang w:eastAsia="en-US" w:bidi="en-US"/>
        </w:rPr>
        <w:t>2021 г. № 2090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объектов транспортной инфраструктуры воздушного транспорта, не подлежащих категорированию,</w:t>
      </w:r>
      <w:r w:rsidR="005A6110">
        <w:rPr>
          <w:sz w:val="28"/>
          <w:szCs w:val="22"/>
          <w:lang w:eastAsia="en-US" w:bidi="en-US"/>
        </w:rPr>
        <w:t xml:space="preserve"> </w:t>
      </w:r>
      <w:r w:rsidRPr="00CE2289">
        <w:rPr>
          <w:sz w:val="28"/>
          <w:szCs w:val="22"/>
          <w:lang w:eastAsia="en-US" w:bidi="en-US"/>
        </w:rPr>
        <w:t>и признании утратившим силу постановления Правительства Российской Федерации от 5 октября 2020 г. № 1603».</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Постановление Правительства Российской Федерации от 21 апреля</w:t>
      </w:r>
      <w:r w:rsidR="005A6110">
        <w:rPr>
          <w:sz w:val="28"/>
          <w:szCs w:val="22"/>
          <w:lang w:eastAsia="en-US" w:bidi="en-US"/>
        </w:rPr>
        <w:br/>
      </w:r>
      <w:r w:rsidRPr="00CE2289">
        <w:rPr>
          <w:sz w:val="28"/>
          <w:szCs w:val="22"/>
          <w:lang w:eastAsia="en-US" w:bidi="en-US"/>
        </w:rPr>
        <w:t>2022 г. № 731 «Об утверждении требований по обеспечению транспортной безопасности, учитывающих уровни безопасности для транспортных средств воздушного транспорта, и признании утратившим силу постановления Правительства Российской Федерации от 5 октября 2020 г. № 1604».</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Распоряжение Правительства Российской Федерации от 5 ноября 2009 г.</w:t>
      </w:r>
      <w:r w:rsidRPr="00CE2289">
        <w:rPr>
          <w:sz w:val="28"/>
          <w:szCs w:val="22"/>
          <w:lang w:eastAsia="en-US" w:bidi="en-US"/>
        </w:rPr>
        <w:br/>
        <w:t>№ 1653-р «Об утверждении перечня работ, непосредственно связанных</w:t>
      </w:r>
      <w:r w:rsidRPr="00CE2289">
        <w:rPr>
          <w:sz w:val="28"/>
          <w:szCs w:val="22"/>
          <w:lang w:eastAsia="en-US" w:bidi="en-US"/>
        </w:rPr>
        <w:br/>
        <w:t>с обеспечением транспортной безопасности».</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 52, Федеральной службы безопасности Российской Федерации № 112, Министерства внутренних дел Российской Федерации № 134 приказ от 5 марта 2010 г.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от 16 февраля 2011 г. № 56 «О порядке информирования субъектами транспортной инфраструктуры и перевозчиками</w:t>
      </w:r>
      <w:r w:rsidRPr="00CE2289">
        <w:rPr>
          <w:sz w:val="28"/>
          <w:szCs w:val="22"/>
          <w:lang w:eastAsia="en-US" w:bidi="en-US"/>
        </w:rPr>
        <w:br/>
        <w:t>об угрозах совершения и о совершении актов незаконного вмешательства</w:t>
      </w:r>
      <w:r w:rsidRPr="00CE2289">
        <w:rPr>
          <w:sz w:val="28"/>
          <w:szCs w:val="22"/>
          <w:lang w:eastAsia="en-US" w:bidi="en-US"/>
        </w:rPr>
        <w:br/>
        <w:t>на объектах транспортной инфраструктуры и транспортных средствах».</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от 5 октября 2020 г.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от 19 июля 2012 г. № 243 «Об утверждении порядка формирования и ведения автоматизированных централизованных баз персональных данных о пассажирах, а также предоставления содержащихся в них данных».</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от 15 сентября 2020 г. № 377</w:t>
      </w:r>
      <w:r w:rsidR="005A6110">
        <w:rPr>
          <w:sz w:val="28"/>
          <w:szCs w:val="22"/>
          <w:lang w:eastAsia="en-US" w:bidi="en-US"/>
        </w:rPr>
        <w:br/>
      </w:r>
      <w:r w:rsidRPr="00CE2289">
        <w:rPr>
          <w:sz w:val="28"/>
          <w:szCs w:val="22"/>
          <w:lang w:eastAsia="en-US" w:bidi="en-US"/>
        </w:rPr>
        <w:t>«Об утверждении порядка ведения реестра объектов транспортной инфраструктуры и транспортных средств».</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 xml:space="preserve">Приказ Минтранса России от 9 июля 2012 № 214 «Об утверждении Административного регламента Федерального агентства воздушного транспорта предоставления государственной услуги по аккредитации юридических лиц для </w:t>
      </w:r>
      <w:r w:rsidRPr="00CE2289">
        <w:rPr>
          <w:sz w:val="28"/>
          <w:szCs w:val="22"/>
          <w:lang w:eastAsia="en-US" w:bidi="en-US"/>
        </w:rPr>
        <w:lastRenderedPageBreak/>
        <w:t>проведения оценки уязвимости объектов транспортной инфраструктуры</w:t>
      </w:r>
      <w:r w:rsidR="005A6110">
        <w:rPr>
          <w:sz w:val="28"/>
          <w:szCs w:val="22"/>
          <w:lang w:eastAsia="en-US" w:bidi="en-US"/>
        </w:rPr>
        <w:t xml:space="preserve"> </w:t>
      </w:r>
      <w:r w:rsidRPr="00CE2289">
        <w:rPr>
          <w:sz w:val="28"/>
          <w:szCs w:val="22"/>
          <w:lang w:eastAsia="en-US" w:bidi="en-US"/>
        </w:rPr>
        <w:t>и транспортных средств воздушного транспорта».</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от 1 ноября 2021 г. № 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от 2 июля 2021 г.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от 23 июля 2015 г. № 227 «Об утверждении Правил проведения досмотра, дополнительного досмотра, повторного досмотра в целях обеспечения транспортной безопасности».</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от 12 июля 2021 г. № 232 «Об утверждении Порядка подготовки сил обеспечения транспортной безопасности».</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от 21 августа 2014 г. № 231 «Об утверждении требований к знаниям, учениям,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p w:rsidR="00C837C8" w:rsidRPr="00CE2289" w:rsidRDefault="00CD7413" w:rsidP="00CE2289">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от 15 мая 2023 г. № 170 «Об установлении Порядка аккредитации юридических лиц в качестве подразделений транспортной бе</w:t>
      </w:r>
      <w:r w:rsidR="00CE2289" w:rsidRPr="00CE2289">
        <w:rPr>
          <w:sz w:val="28"/>
          <w:szCs w:val="22"/>
          <w:lang w:eastAsia="en-US" w:bidi="en-US"/>
        </w:rPr>
        <w:t>зопасности и требований к ним».</w:t>
      </w:r>
    </w:p>
    <w:p w:rsidR="00C837C8" w:rsidRPr="00343B2D" w:rsidRDefault="00CD7413" w:rsidP="00343B2D">
      <w:pPr>
        <w:pStyle w:val="ad"/>
        <w:numPr>
          <w:ilvl w:val="0"/>
          <w:numId w:val="2"/>
        </w:numPr>
        <w:ind w:left="0" w:firstLine="709"/>
        <w:jc w:val="both"/>
        <w:rPr>
          <w:color w:val="auto"/>
          <w:sz w:val="28"/>
          <w:szCs w:val="22"/>
          <w:lang w:eastAsia="en-US" w:bidi="en-US"/>
        </w:rPr>
      </w:pPr>
      <w:r w:rsidRPr="00CE2289">
        <w:rPr>
          <w:sz w:val="28"/>
          <w:szCs w:val="22"/>
          <w:lang w:eastAsia="en-US" w:bidi="en-US"/>
        </w:rPr>
        <w:t>Приказ Минтранса России от 2 октября 2017 г. № 399 «Об утверждении Федеральных авиационных правил «Требования к порядку разработки, утверждения и содержанию программ подготовки специалистов согласно перечню специалистов авиационного персонала гражданской авиации».</w:t>
      </w:r>
      <w:bookmarkStart w:id="0" w:name="_GoBack"/>
      <w:bookmarkEnd w:id="0"/>
    </w:p>
    <w:sectPr w:rsidR="00C837C8" w:rsidRPr="00343B2D">
      <w:headerReference w:type="default" r:id="rId8"/>
      <w:pgSz w:w="11906" w:h="16838"/>
      <w:pgMar w:top="1134" w:right="567" w:bottom="1134" w:left="1134" w:header="708"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FB9" w:rsidRDefault="00335FB9">
      <w:r>
        <w:separator/>
      </w:r>
    </w:p>
  </w:endnote>
  <w:endnote w:type="continuationSeparator" w:id="0">
    <w:p w:rsidR="00335FB9" w:rsidRDefault="0033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Gentium Basic"/>
    <w:charset w:val="00"/>
    <w:family w:val="auto"/>
    <w:pitch w:val="default"/>
  </w:font>
  <w:font w:name="Noto Sans Devanagari">
    <w:altName w:val="DejaVu Sans Condensed"/>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FB9" w:rsidRDefault="00335FB9">
      <w:r>
        <w:separator/>
      </w:r>
    </w:p>
  </w:footnote>
  <w:footnote w:type="continuationSeparator" w:id="0">
    <w:p w:rsidR="00335FB9" w:rsidRDefault="00335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C8" w:rsidRDefault="00CD7413">
    <w:pPr>
      <w:pStyle w:val="af3"/>
      <w:jc w:val="center"/>
      <w:rPr>
        <w:lang w:val="ru-RU" w:bidi="en-US"/>
      </w:rPr>
    </w:pPr>
    <w:r>
      <w:rPr>
        <w:lang w:val="ru-RU" w:bidi="en-US"/>
      </w:rPr>
      <w:fldChar w:fldCharType="begin"/>
    </w:r>
    <w:r>
      <w:rPr>
        <w:lang w:val="ru-RU" w:bidi="en-US"/>
      </w:rPr>
      <w:instrText>PAGE</w:instrText>
    </w:r>
    <w:r>
      <w:rPr>
        <w:lang w:val="ru-RU" w:bidi="en-US"/>
      </w:rPr>
      <w:fldChar w:fldCharType="separate"/>
    </w:r>
    <w:r w:rsidR="00343B2D">
      <w:rPr>
        <w:noProof/>
        <w:lang w:val="ru-RU" w:bidi="en-US"/>
      </w:rPr>
      <w:t>3</w:t>
    </w:r>
    <w:r>
      <w:rPr>
        <w:lang w:val="ru-RU" w:bidi="en-US"/>
      </w:rPr>
      <w:fldChar w:fldCharType="end"/>
    </w:r>
  </w:p>
  <w:p w:rsidR="00C837C8" w:rsidRDefault="00C837C8">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11A39"/>
    <w:multiLevelType w:val="hybridMultilevel"/>
    <w:tmpl w:val="4B50C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08457C"/>
    <w:multiLevelType w:val="hybridMultilevel"/>
    <w:tmpl w:val="F8FED6AE"/>
    <w:lvl w:ilvl="0" w:tplc="F20EBE02">
      <w:start w:val="1"/>
      <w:numFmt w:val="decimal"/>
      <w:lvlText w:val="%1."/>
      <w:lvlJc w:val="left"/>
      <w:pPr>
        <w:ind w:left="1789" w:hanging="108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7C8"/>
    <w:rsid w:val="00031B34"/>
    <w:rsid w:val="00335FB9"/>
    <w:rsid w:val="00343B2D"/>
    <w:rsid w:val="005A6110"/>
    <w:rsid w:val="006A2EC5"/>
    <w:rsid w:val="00C837C8"/>
    <w:rsid w:val="00CD7413"/>
    <w:rsid w:val="00CE228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olor w:val="000000"/>
      <w:sz w:val="24"/>
      <w:szCs w:val="24"/>
      <w:highlight w:val="white"/>
    </w:rPr>
  </w:style>
  <w:style w:type="paragraph" w:styleId="1">
    <w:name w:val="heading 1"/>
    <w:uiPriority w:val="9"/>
    <w:qFormat/>
    <w:pPr>
      <w:keepNext/>
      <w:keepLines/>
      <w:suppressAutoHyphens/>
      <w:spacing w:before="480" w:after="200"/>
      <w:outlineLvl w:val="0"/>
    </w:pPr>
    <w:rPr>
      <w:rFonts w:ascii="Arial" w:eastAsia="Arial" w:hAnsi="Arial" w:cs="Arial"/>
      <w:color w:val="000000"/>
      <w:sz w:val="40"/>
      <w:szCs w:val="40"/>
      <w:highlight w:val="white"/>
      <w:lang w:eastAsia="en-US" w:bidi="en-US"/>
    </w:rPr>
  </w:style>
  <w:style w:type="paragraph" w:styleId="2">
    <w:name w:val="heading 2"/>
    <w:basedOn w:val="a"/>
    <w:qFormat/>
    <w:pPr>
      <w:keepNext/>
      <w:spacing w:before="240" w:after="60"/>
      <w:outlineLvl w:val="1"/>
    </w:pPr>
    <w:rPr>
      <w:rFonts w:ascii="Arial" w:hAnsi="Arial"/>
      <w:b/>
      <w:bCs/>
      <w:i/>
      <w:iCs/>
      <w:sz w:val="28"/>
      <w:szCs w:val="28"/>
      <w:lang w:val="en-US"/>
    </w:rPr>
  </w:style>
  <w:style w:type="paragraph" w:styleId="3">
    <w:name w:val="heading 3"/>
    <w:uiPriority w:val="9"/>
    <w:unhideWhenUsed/>
    <w:qFormat/>
    <w:pPr>
      <w:keepNext/>
      <w:keepLines/>
      <w:suppressAutoHyphens/>
      <w:spacing w:before="320" w:after="200"/>
      <w:outlineLvl w:val="2"/>
    </w:pPr>
    <w:rPr>
      <w:rFonts w:ascii="Arial" w:eastAsia="Arial" w:hAnsi="Arial" w:cs="Arial"/>
      <w:color w:val="000000"/>
      <w:sz w:val="30"/>
      <w:szCs w:val="30"/>
      <w:highlight w:val="white"/>
      <w:lang w:eastAsia="en-US" w:bidi="en-US"/>
    </w:rPr>
  </w:style>
  <w:style w:type="paragraph" w:styleId="4">
    <w:name w:val="heading 4"/>
    <w:uiPriority w:val="9"/>
    <w:unhideWhenUsed/>
    <w:qFormat/>
    <w:pPr>
      <w:keepNext/>
      <w:keepLines/>
      <w:suppressAutoHyphens/>
      <w:spacing w:before="320" w:after="200"/>
      <w:outlineLvl w:val="3"/>
    </w:pPr>
    <w:rPr>
      <w:rFonts w:ascii="Arial" w:eastAsia="Arial" w:hAnsi="Arial" w:cs="Arial"/>
      <w:b/>
      <w:bCs/>
      <w:color w:val="000000"/>
      <w:sz w:val="26"/>
      <w:szCs w:val="26"/>
      <w:highlight w:val="white"/>
      <w:lang w:eastAsia="en-US" w:bidi="en-US"/>
    </w:rPr>
  </w:style>
  <w:style w:type="paragraph" w:styleId="5">
    <w:name w:val="heading 5"/>
    <w:uiPriority w:val="9"/>
    <w:unhideWhenUsed/>
    <w:qFormat/>
    <w:pPr>
      <w:keepNext/>
      <w:keepLines/>
      <w:suppressAutoHyphens/>
      <w:spacing w:before="320" w:after="200"/>
      <w:outlineLvl w:val="4"/>
    </w:pPr>
    <w:rPr>
      <w:rFonts w:ascii="Arial" w:eastAsia="Arial" w:hAnsi="Arial" w:cs="Arial"/>
      <w:b/>
      <w:bCs/>
      <w:color w:val="000000"/>
      <w:sz w:val="24"/>
      <w:szCs w:val="24"/>
      <w:highlight w:val="white"/>
      <w:lang w:eastAsia="en-US" w:bidi="en-US"/>
    </w:rPr>
  </w:style>
  <w:style w:type="paragraph" w:styleId="6">
    <w:name w:val="heading 6"/>
    <w:uiPriority w:val="9"/>
    <w:unhideWhenUsed/>
    <w:qFormat/>
    <w:pPr>
      <w:keepNext/>
      <w:keepLines/>
      <w:suppressAutoHyphens/>
      <w:spacing w:before="320" w:after="200"/>
      <w:outlineLvl w:val="5"/>
    </w:pPr>
    <w:rPr>
      <w:rFonts w:ascii="Arial" w:eastAsia="Arial" w:hAnsi="Arial" w:cs="Arial"/>
      <w:b/>
      <w:bCs/>
      <w:color w:val="000000"/>
      <w:sz w:val="22"/>
      <w:szCs w:val="22"/>
      <w:highlight w:val="white"/>
      <w:lang w:eastAsia="en-US" w:bidi="en-US"/>
    </w:rPr>
  </w:style>
  <w:style w:type="paragraph" w:styleId="7">
    <w:name w:val="heading 7"/>
    <w:uiPriority w:val="9"/>
    <w:unhideWhenUsed/>
    <w:qFormat/>
    <w:pPr>
      <w:keepNext/>
      <w:keepLines/>
      <w:suppressAutoHyphens/>
      <w:spacing w:before="320" w:after="200"/>
      <w:outlineLvl w:val="6"/>
    </w:pPr>
    <w:rPr>
      <w:rFonts w:ascii="Arial" w:eastAsia="Arial" w:hAnsi="Arial" w:cs="Arial"/>
      <w:b/>
      <w:bCs/>
      <w:i/>
      <w:iCs/>
      <w:color w:val="000000"/>
      <w:sz w:val="22"/>
      <w:szCs w:val="22"/>
      <w:highlight w:val="white"/>
      <w:lang w:eastAsia="en-US" w:bidi="en-US"/>
    </w:rPr>
  </w:style>
  <w:style w:type="paragraph" w:styleId="8">
    <w:name w:val="heading 8"/>
    <w:uiPriority w:val="9"/>
    <w:unhideWhenUsed/>
    <w:qFormat/>
    <w:pPr>
      <w:keepNext/>
      <w:keepLines/>
      <w:suppressAutoHyphens/>
      <w:spacing w:before="320" w:after="200"/>
      <w:outlineLvl w:val="7"/>
    </w:pPr>
    <w:rPr>
      <w:rFonts w:ascii="Arial" w:eastAsia="Arial" w:hAnsi="Arial" w:cs="Arial"/>
      <w:i/>
      <w:iCs/>
      <w:color w:val="000000"/>
      <w:sz w:val="22"/>
      <w:szCs w:val="22"/>
      <w:highlight w:val="white"/>
      <w:lang w:eastAsia="en-US" w:bidi="en-US"/>
    </w:rPr>
  </w:style>
  <w:style w:type="paragraph" w:styleId="9">
    <w:name w:val="heading 9"/>
    <w:uiPriority w:val="9"/>
    <w:unhideWhenUsed/>
    <w:qFormat/>
    <w:pPr>
      <w:keepNext/>
      <w:keepLines/>
      <w:suppressAutoHyphens/>
      <w:spacing w:before="320" w:after="200"/>
      <w:outlineLvl w:val="8"/>
    </w:pPr>
    <w:rPr>
      <w:rFonts w:ascii="Arial" w:eastAsia="Arial" w:hAnsi="Arial" w:cs="Arial"/>
      <w:i/>
      <w:iCs/>
      <w:color w:val="000000"/>
      <w:sz w:val="21"/>
      <w:szCs w:val="21"/>
      <w:highlight w:val="white"/>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customStyle="1" w:styleId="-">
    <w:name w:val="Интернет-ссылка"/>
    <w:uiPriority w:val="99"/>
    <w:unhideWhenUsed/>
    <w:rPr>
      <w:color w:val="0000FF"/>
      <w:u w:val="single"/>
    </w:rPr>
  </w:style>
  <w:style w:type="character" w:customStyle="1" w:styleId="FootnoteTextChar">
    <w:name w:val="Footnote Text Char"/>
    <w:uiPriority w:val="99"/>
    <w:qFormat/>
    <w:rPr>
      <w:sz w:val="18"/>
    </w:rPr>
  </w:style>
  <w:style w:type="character" w:customStyle="1" w:styleId="a3">
    <w:name w:val="Привязка сноски"/>
    <w:rPr>
      <w:vertAlign w:val="superscript"/>
    </w:rPr>
  </w:style>
  <w:style w:type="character" w:customStyle="1" w:styleId="FootnoteCharacters">
    <w:name w:val="Footnote Characters"/>
    <w:uiPriority w:val="99"/>
    <w:unhideWhenUsed/>
    <w:qFormat/>
    <w:rPr>
      <w:vertAlign w:val="superscript"/>
    </w:rPr>
  </w:style>
  <w:style w:type="character" w:customStyle="1" w:styleId="a4">
    <w:name w:val="Текст выноски Знак"/>
    <w:semiHidden/>
    <w:qFormat/>
    <w:rPr>
      <w:rFonts w:ascii="Tahoma" w:eastAsia="Times New Roman" w:hAnsi="Tahoma"/>
      <w:sz w:val="16"/>
      <w:szCs w:val="16"/>
      <w:lang w:eastAsia="ru-RU"/>
    </w:rPr>
  </w:style>
  <w:style w:type="character" w:customStyle="1" w:styleId="20">
    <w:name w:val="Заголовок 2 Знак"/>
    <w:qFormat/>
    <w:rPr>
      <w:rFonts w:ascii="Arial" w:eastAsia="Times New Roman" w:hAnsi="Arial"/>
      <w:b/>
      <w:bCs/>
      <w:i/>
      <w:iCs/>
      <w:sz w:val="28"/>
      <w:szCs w:val="28"/>
      <w:lang w:eastAsia="ru-RU"/>
    </w:rPr>
  </w:style>
  <w:style w:type="character" w:customStyle="1" w:styleId="a5">
    <w:name w:val="Основной текст Знак"/>
    <w:qFormat/>
    <w:rPr>
      <w:rFonts w:ascii="Times New Roman" w:eastAsia="SimSun" w:hAnsi="Times New Roman"/>
      <w:sz w:val="28"/>
      <w:szCs w:val="28"/>
      <w:lang w:eastAsia="zh-CN"/>
    </w:rPr>
  </w:style>
  <w:style w:type="character" w:customStyle="1" w:styleId="a6">
    <w:name w:val="Верхний колонтитул Знак"/>
    <w:qFormat/>
    <w:rPr>
      <w:rFonts w:ascii="Times New Roman" w:eastAsia="Times New Roman" w:hAnsi="Times New Roman"/>
      <w:sz w:val="24"/>
      <w:szCs w:val="24"/>
    </w:rPr>
  </w:style>
  <w:style w:type="character" w:customStyle="1" w:styleId="a7">
    <w:name w:val="Нижний колонтитул Знак"/>
    <w:semiHidden/>
    <w:qFormat/>
    <w:rPr>
      <w:rFonts w:ascii="Times New Roman" w:eastAsia="Times New Roman" w:hAnsi="Times New Roman"/>
      <w:sz w:val="24"/>
      <w:szCs w:val="24"/>
    </w:rPr>
  </w:style>
  <w:style w:type="character" w:customStyle="1" w:styleId="extended-textshort">
    <w:name w:val="extended-text__short"/>
    <w:basedOn w:val="a0"/>
    <w:qFormat/>
  </w:style>
  <w:style w:type="paragraph" w:customStyle="1" w:styleId="a8">
    <w:name w:val="Заголовок"/>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before="120" w:after="120"/>
      <w:jc w:val="both"/>
    </w:pPr>
    <w:rPr>
      <w:rFonts w:eastAsia="SimSun"/>
      <w:sz w:val="28"/>
      <w:szCs w:val="28"/>
      <w:lang w:val="en-US" w:eastAsia="zh-CN"/>
    </w:rPr>
  </w:style>
  <w:style w:type="paragraph" w:styleId="aa">
    <w:name w:val="List"/>
    <w:basedOn w:val="a9"/>
    <w:rPr>
      <w:rFonts w:ascii="PT Astra Serif" w:hAnsi="PT Astra Serif" w:cs="Noto Sans Devanagari"/>
    </w:rPr>
  </w:style>
  <w:style w:type="paragraph" w:styleId="ab">
    <w:name w:val="caption"/>
    <w:uiPriority w:val="35"/>
    <w:semiHidden/>
    <w:unhideWhenUsed/>
    <w:qFormat/>
    <w:pPr>
      <w:suppressAutoHyphens/>
      <w:spacing w:line="276" w:lineRule="auto"/>
    </w:pPr>
    <w:rPr>
      <w:b/>
      <w:bCs/>
      <w:color w:val="4F81BD"/>
      <w:sz w:val="18"/>
      <w:szCs w:val="18"/>
      <w:highlight w:val="white"/>
      <w:lang w:eastAsia="en-US" w:bidi="en-US"/>
    </w:rPr>
  </w:style>
  <w:style w:type="paragraph" w:styleId="ac">
    <w:name w:val="index heading"/>
    <w:basedOn w:val="a"/>
    <w:qFormat/>
    <w:pPr>
      <w:suppressLineNumbers/>
    </w:pPr>
    <w:rPr>
      <w:rFonts w:ascii="PT Astra Serif" w:hAnsi="PT Astra Serif" w:cs="Noto Sans Devanagari"/>
    </w:rPr>
  </w:style>
  <w:style w:type="paragraph" w:styleId="ad">
    <w:name w:val="List Paragraph"/>
    <w:basedOn w:val="a"/>
    <w:qFormat/>
    <w:pPr>
      <w:ind w:left="720"/>
      <w:contextualSpacing/>
    </w:pPr>
  </w:style>
  <w:style w:type="paragraph" w:styleId="ae">
    <w:name w:val="No Spacing"/>
    <w:uiPriority w:val="1"/>
    <w:qFormat/>
    <w:pPr>
      <w:suppressAutoHyphens/>
    </w:pPr>
    <w:rPr>
      <w:color w:val="000000"/>
      <w:szCs w:val="22"/>
      <w:highlight w:val="white"/>
      <w:lang w:eastAsia="en-US" w:bidi="en-US"/>
    </w:rPr>
  </w:style>
  <w:style w:type="paragraph" w:styleId="af">
    <w:name w:val="Title"/>
    <w:uiPriority w:val="10"/>
    <w:qFormat/>
    <w:pPr>
      <w:suppressAutoHyphens/>
      <w:spacing w:before="300" w:after="200"/>
      <w:contextualSpacing/>
    </w:pPr>
    <w:rPr>
      <w:color w:val="000000"/>
      <w:sz w:val="48"/>
      <w:szCs w:val="48"/>
      <w:highlight w:val="white"/>
      <w:lang w:eastAsia="en-US" w:bidi="en-US"/>
    </w:rPr>
  </w:style>
  <w:style w:type="paragraph" w:styleId="af0">
    <w:name w:val="Subtitle"/>
    <w:uiPriority w:val="11"/>
    <w:qFormat/>
    <w:pPr>
      <w:suppressAutoHyphens/>
      <w:spacing w:before="200" w:after="200"/>
    </w:pPr>
    <w:rPr>
      <w:color w:val="000000"/>
      <w:sz w:val="24"/>
      <w:szCs w:val="24"/>
      <w:highlight w:val="white"/>
      <w:lang w:eastAsia="en-US" w:bidi="en-US"/>
    </w:rPr>
  </w:style>
  <w:style w:type="paragraph" w:styleId="21">
    <w:name w:val="Quote"/>
    <w:uiPriority w:val="29"/>
    <w:qFormat/>
    <w:pPr>
      <w:suppressAutoHyphens/>
      <w:ind w:left="720" w:right="720"/>
    </w:pPr>
    <w:rPr>
      <w:i/>
      <w:color w:val="000000"/>
      <w:szCs w:val="22"/>
      <w:highlight w:val="white"/>
      <w:lang w:eastAsia="en-US" w:bidi="en-US"/>
    </w:rPr>
  </w:style>
  <w:style w:type="paragraph" w:styleId="af1">
    <w:name w:val="Intense Quote"/>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ind w:left="720" w:right="720"/>
    </w:pPr>
    <w:rPr>
      <w:i/>
      <w:szCs w:val="22"/>
      <w:highlight w:val="white"/>
      <w:lang w:eastAsia="en-US" w:bidi="en-US"/>
    </w:rPr>
  </w:style>
  <w:style w:type="paragraph" w:customStyle="1" w:styleId="af2">
    <w:name w:val="Верхний и нижний колонтитулы"/>
    <w:basedOn w:val="a"/>
    <w:qFormat/>
  </w:style>
  <w:style w:type="paragraph" w:styleId="af3">
    <w:name w:val="header"/>
    <w:basedOn w:val="a"/>
    <w:pPr>
      <w:tabs>
        <w:tab w:val="center" w:pos="4677"/>
        <w:tab w:val="right" w:pos="9355"/>
      </w:tabs>
    </w:pPr>
    <w:rPr>
      <w:lang w:val="en-US" w:eastAsia="en-US"/>
    </w:rPr>
  </w:style>
  <w:style w:type="paragraph" w:styleId="af4">
    <w:name w:val="footer"/>
    <w:basedOn w:val="a"/>
    <w:semiHidden/>
    <w:pPr>
      <w:tabs>
        <w:tab w:val="center" w:pos="4677"/>
        <w:tab w:val="right" w:pos="9355"/>
      </w:tabs>
    </w:pPr>
    <w:rPr>
      <w:lang w:val="en-US" w:eastAsia="en-US"/>
    </w:rPr>
  </w:style>
  <w:style w:type="paragraph" w:styleId="af5">
    <w:name w:val="footnote text"/>
    <w:uiPriority w:val="99"/>
    <w:semiHidden/>
    <w:unhideWhenUsed/>
    <w:pPr>
      <w:suppressAutoHyphens/>
      <w:spacing w:after="40"/>
    </w:pPr>
    <w:rPr>
      <w:color w:val="000000"/>
      <w:sz w:val="18"/>
      <w:szCs w:val="22"/>
      <w:highlight w:val="white"/>
      <w:lang w:eastAsia="en-US" w:bidi="en-US"/>
    </w:rPr>
  </w:style>
  <w:style w:type="paragraph" w:styleId="10">
    <w:name w:val="toc 1"/>
    <w:uiPriority w:val="39"/>
    <w:unhideWhenUsed/>
    <w:pPr>
      <w:suppressAutoHyphens/>
      <w:spacing w:after="57"/>
    </w:pPr>
    <w:rPr>
      <w:color w:val="000000"/>
      <w:szCs w:val="22"/>
      <w:highlight w:val="white"/>
      <w:lang w:eastAsia="en-US" w:bidi="en-US"/>
    </w:rPr>
  </w:style>
  <w:style w:type="paragraph" w:styleId="22">
    <w:name w:val="toc 2"/>
    <w:uiPriority w:val="39"/>
    <w:unhideWhenUsed/>
    <w:pPr>
      <w:suppressAutoHyphens/>
      <w:spacing w:after="57"/>
      <w:ind w:left="283"/>
    </w:pPr>
    <w:rPr>
      <w:color w:val="000000"/>
      <w:szCs w:val="22"/>
      <w:highlight w:val="white"/>
      <w:lang w:eastAsia="en-US" w:bidi="en-US"/>
    </w:rPr>
  </w:style>
  <w:style w:type="paragraph" w:styleId="30">
    <w:name w:val="toc 3"/>
    <w:uiPriority w:val="39"/>
    <w:unhideWhenUsed/>
    <w:pPr>
      <w:suppressAutoHyphens/>
      <w:spacing w:after="57"/>
      <w:ind w:left="567"/>
    </w:pPr>
    <w:rPr>
      <w:color w:val="000000"/>
      <w:szCs w:val="22"/>
      <w:highlight w:val="white"/>
      <w:lang w:eastAsia="en-US" w:bidi="en-US"/>
    </w:rPr>
  </w:style>
  <w:style w:type="paragraph" w:styleId="40">
    <w:name w:val="toc 4"/>
    <w:uiPriority w:val="39"/>
    <w:unhideWhenUsed/>
    <w:pPr>
      <w:suppressAutoHyphens/>
      <w:spacing w:after="57"/>
      <w:ind w:left="850"/>
    </w:pPr>
    <w:rPr>
      <w:color w:val="000000"/>
      <w:szCs w:val="22"/>
      <w:highlight w:val="white"/>
      <w:lang w:eastAsia="en-US" w:bidi="en-US"/>
    </w:rPr>
  </w:style>
  <w:style w:type="paragraph" w:styleId="50">
    <w:name w:val="toc 5"/>
    <w:uiPriority w:val="39"/>
    <w:unhideWhenUsed/>
    <w:pPr>
      <w:suppressAutoHyphens/>
      <w:spacing w:after="57"/>
      <w:ind w:left="1134"/>
    </w:pPr>
    <w:rPr>
      <w:color w:val="000000"/>
      <w:szCs w:val="22"/>
      <w:highlight w:val="white"/>
      <w:lang w:eastAsia="en-US" w:bidi="en-US"/>
    </w:rPr>
  </w:style>
  <w:style w:type="paragraph" w:styleId="60">
    <w:name w:val="toc 6"/>
    <w:uiPriority w:val="39"/>
    <w:unhideWhenUsed/>
    <w:pPr>
      <w:suppressAutoHyphens/>
      <w:spacing w:after="57"/>
      <w:ind w:left="1417"/>
    </w:pPr>
    <w:rPr>
      <w:color w:val="000000"/>
      <w:szCs w:val="22"/>
      <w:highlight w:val="white"/>
      <w:lang w:eastAsia="en-US" w:bidi="en-US"/>
    </w:rPr>
  </w:style>
  <w:style w:type="paragraph" w:styleId="70">
    <w:name w:val="toc 7"/>
    <w:uiPriority w:val="39"/>
    <w:unhideWhenUsed/>
    <w:pPr>
      <w:suppressAutoHyphens/>
      <w:spacing w:after="57"/>
      <w:ind w:left="1701"/>
    </w:pPr>
    <w:rPr>
      <w:color w:val="000000"/>
      <w:szCs w:val="22"/>
      <w:highlight w:val="white"/>
      <w:lang w:eastAsia="en-US" w:bidi="en-US"/>
    </w:rPr>
  </w:style>
  <w:style w:type="paragraph" w:styleId="80">
    <w:name w:val="toc 8"/>
    <w:uiPriority w:val="39"/>
    <w:unhideWhenUsed/>
    <w:pPr>
      <w:suppressAutoHyphens/>
      <w:spacing w:after="57"/>
      <w:ind w:left="1984"/>
    </w:pPr>
    <w:rPr>
      <w:color w:val="000000"/>
      <w:szCs w:val="22"/>
      <w:highlight w:val="white"/>
      <w:lang w:eastAsia="en-US" w:bidi="en-US"/>
    </w:rPr>
  </w:style>
  <w:style w:type="paragraph" w:styleId="90">
    <w:name w:val="toc 9"/>
    <w:uiPriority w:val="39"/>
    <w:unhideWhenUsed/>
    <w:pPr>
      <w:suppressAutoHyphens/>
      <w:spacing w:after="57"/>
      <w:ind w:left="2268"/>
    </w:pPr>
    <w:rPr>
      <w:color w:val="000000"/>
      <w:szCs w:val="22"/>
      <w:highlight w:val="white"/>
      <w:lang w:eastAsia="en-US" w:bidi="en-US"/>
    </w:rPr>
  </w:style>
  <w:style w:type="paragraph" w:styleId="af6">
    <w:name w:val="TOC Heading"/>
    <w:uiPriority w:val="39"/>
    <w:unhideWhenUsed/>
    <w:qFormat/>
    <w:pPr>
      <w:suppressAutoHyphens/>
    </w:pPr>
    <w:rPr>
      <w:color w:val="000000"/>
      <w:szCs w:val="22"/>
      <w:highlight w:val="white"/>
      <w:lang w:eastAsia="en-US" w:bidi="en-US"/>
    </w:rPr>
  </w:style>
  <w:style w:type="paragraph" w:styleId="af7">
    <w:name w:val="Balloon Text"/>
    <w:basedOn w:val="a"/>
    <w:semiHidden/>
    <w:qFormat/>
    <w:rPr>
      <w:rFonts w:ascii="Tahoma" w:hAnsi="Tahoma"/>
      <w:sz w:val="16"/>
      <w:szCs w:val="16"/>
      <w:lang w:val="en-US"/>
    </w:rPr>
  </w:style>
  <w:style w:type="paragraph" w:customStyle="1" w:styleId="ConsPlusNormal">
    <w:name w:val="ConsPlusNormal"/>
    <w:qFormat/>
    <w:pPr>
      <w:suppressAutoHyphens/>
    </w:pPr>
    <w:rPr>
      <w:rFonts w:ascii="Times New Roman" w:eastAsia="Times New Roman" w:hAnsi="Times New Roman"/>
      <w:color w:val="FFFFFF"/>
      <w:sz w:val="24"/>
      <w:szCs w:val="22"/>
      <w:highlight w:val="black"/>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Вензель Ольга</cp:lastModifiedBy>
  <cp:revision>29</cp:revision>
  <dcterms:created xsi:type="dcterms:W3CDTF">2023-11-02T11:15:00Z</dcterms:created>
  <dcterms:modified xsi:type="dcterms:W3CDTF">2023-11-02T11:20:00Z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