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"/>
        <w:spacing w:after="0" w:line="360" w:lineRule="auto"/>
        <w:ind w:firstLine="0"/>
        <w:jc w:val="right"/>
        <w:rPr>
          <w:rStyle w:val="a8"/>
        </w:rPr>
      </w:pPr>
      <w:r>
        <w:rPr>
          <w:rStyle w:val="a8"/>
        </w:rPr>
        <w:t xml:space="preserve">Приложение № 5</w:t>
      </w:r>
    </w:p>
    <w:p>
      <w:pPr>
        <w:pStyle w:val="10"/>
        <w:spacing w:after="0" w:line="360" w:lineRule="auto"/>
        <w:ind w:firstLine="0"/>
        <w:jc w:val="right"/>
        <w:rPr>
          <w:rStyle w:val="a8"/>
        </w:rPr>
      </w:pPr>
      <w:r>
        <w:rPr>
          <w:rStyle w:val="a8"/>
        </w:rPr>
        <w:t xml:space="preserve">к</w:t>
      </w:r>
      <w:r>
        <w:rPr>
          <w:rStyle w:val="a8"/>
        </w:rPr>
        <w:t xml:space="preserve"> регламенту</w:t>
      </w:r>
    </w:p>
    <w:p>
      <w:pPr>
        <w:pStyle w:val="10"/>
        <w:spacing w:after="0"/>
        <w:ind w:firstLine="0"/>
        <w:jc w:val="right"/>
        <w:rPr>
          <w:rStyle w:val="a8"/>
        </w:rPr>
      </w:pPr>
    </w:p>
    <w:p>
      <w:pPr>
        <w:pStyle w:val="10"/>
        <w:spacing w:after="0"/>
        <w:ind w:firstLine="0"/>
        <w:jc w:val="right"/>
        <w:rPr>
          <w:rStyle w:val="a8"/>
        </w:rPr>
      </w:pPr>
      <w:r>
        <w:rPr>
          <w:rStyle w:val="a8"/>
        </w:rPr>
        <w:t xml:space="preserve">(</w:t>
      </w:r>
      <w:r>
        <w:rPr>
          <w:rStyle w:val="a8"/>
        </w:rPr>
        <w:t xml:space="preserve">форма</w:t>
      </w:r>
      <w:r>
        <w:rPr>
          <w:rStyle w:val="a8"/>
        </w:rPr>
        <w:t xml:space="preserve">)</w:t>
      </w:r>
    </w:p>
    <w:p>
      <w:pPr>
        <w:pStyle w:val="10"/>
        <w:spacing w:after="0"/>
        <w:ind w:firstLine="0"/>
        <w:jc w:val="center"/>
        <w:rPr>
          <w:rStyle w:val="a8"/>
          <w:b/>
        </w:rPr>
      </w:pPr>
    </w:p>
    <w:p>
      <w:pPr>
        <w:pStyle w:val="10"/>
        <w:spacing w:after="0" w:line="276" w:lineRule="auto"/>
        <w:ind w:firstLine="0"/>
        <w:jc w:val="center"/>
      </w:pPr>
      <w:r>
        <w:rPr>
          <w:rStyle w:val="a8"/>
          <w:b/>
        </w:rPr>
        <w:t xml:space="preserve">СОГЛАШЕНИЕ</w:t>
      </w:r>
    </w:p>
    <w:p>
      <w:pPr>
        <w:pStyle w:val="10"/>
        <w:spacing w:after="360" w:line="276" w:lineRule="auto"/>
        <w:ind w:firstLine="0"/>
        <w:jc w:val="center"/>
      </w:pPr>
      <w:r>
        <w:rPr>
          <w:rStyle w:val="a8"/>
          <w:b/>
        </w:rPr>
        <w:t xml:space="preserve">об</w:t>
      </w:r>
      <w:r>
        <w:rPr>
          <w:rStyle w:val="a8"/>
          <w:b/>
        </w:rPr>
        <w:t xml:space="preserve"> обеспечении информационной безопасности и соблюдении</w:t>
      </w:r>
      <w:r>
        <w:rPr>
          <w:rStyle w:val="a8"/>
          <w:b/>
        </w:rPr>
        <w:br/>
        <w:t xml:space="preserve">конфиденциальности при подключении к защищенной сети передачи данных</w:t>
      </w:r>
      <w:r>
        <w:rPr>
          <w:rStyle w:val="a8"/>
          <w:b/>
        </w:rPr>
        <w:br/>
        <w:t xml:space="preserve">федеральной государственной информационной системы</w:t>
      </w:r>
      <w:r>
        <w:rPr>
          <w:rStyle w:val="a8"/>
          <w:b/>
        </w:rPr>
        <w:br/>
        <w:t xml:space="preserve">«Автоматизированная информационная система оказания государственных</w:t>
      </w:r>
      <w:r>
        <w:rPr>
          <w:rStyle w:val="a8"/>
          <w:b/>
        </w:rPr>
        <w:br/>
        <w:t xml:space="preserve">услуг Федерального агентства воздушного транспорта»</w:t>
      </w:r>
    </w:p>
    <w:p>
      <w:pPr>
        <w:pStyle w:val="10"/>
        <w:tabs>
          <w:tab w:val="left" w:pos="5712"/>
        </w:tabs>
        <w:spacing w:after="360"/>
        <w:ind w:firstLine="0"/>
      </w:pPr>
      <w:r>
        <w:rPr>
          <w:rStyle w:val="a8"/>
        </w:rPr>
        <w:t xml:space="preserve">г. Москва</w:t>
      </w:r>
      <w:r>
        <w:rPr>
          <w:rStyle w:val="a8"/>
        </w:rPr>
        <w:tab/>
      </w:r>
      <w:r>
        <w:rPr>
          <w:rStyle w:val="a8"/>
        </w:rPr>
        <w:tab/>
      </w:r>
      <w:r>
        <w:rPr>
          <w:rStyle w:val="a8"/>
        </w:rPr>
        <w:tab/>
      </w:r>
      <w:r>
        <w:rPr>
          <w:rStyle w:val="a8"/>
        </w:rPr>
        <w:t xml:space="preserve">«  </w:t>
      </w:r>
      <w:r>
        <w:rPr>
          <w:rStyle w:val="a8"/>
        </w:rPr>
        <w:t xml:space="preserve">   » _</w:t>
      </w:r>
      <w:r>
        <w:rPr>
          <w:rStyle w:val="a8"/>
        </w:rPr>
        <w:t xml:space="preserve">____</w:t>
      </w:r>
      <w:r>
        <w:rPr>
          <w:rStyle w:val="a8"/>
        </w:rPr>
        <w:t xml:space="preserve">______ 2026 г.</w:t>
      </w:r>
    </w:p>
    <w:p>
      <w:pPr>
        <w:pStyle w:val="10"/>
        <w:tabs>
          <w:tab w:val="left" w:pos="3706"/>
          <w:tab w:val="left" w:pos="7363"/>
          <w:tab w:val="left" w:pos="9667"/>
        </w:tabs>
        <w:spacing w:after="0" w:line="276" w:lineRule="auto"/>
        <w:ind w:firstLine="580"/>
        <w:jc w:val="both"/>
      </w:pPr>
      <w:r>
        <w:rPr>
          <w:rStyle w:val="a8"/>
        </w:rPr>
        <w:t xml:space="preserve">Федеральное агентство воздушного транспорта (</w:t>
      </w:r>
      <w:r>
        <w:rPr>
          <w:rStyle w:val="a8"/>
        </w:rPr>
        <w:t xml:space="preserve">Росавиация</w:t>
      </w:r>
      <w:r>
        <w:rPr>
          <w:rStyle w:val="a8"/>
        </w:rPr>
        <w:t xml:space="preserve">), именуемое </w:t>
      </w:r>
      <w:r>
        <w:rPr>
          <w:rStyle w:val="a8"/>
        </w:rPr>
        <w:br/>
        <w:t xml:space="preserve">в дальнейшем «Оператор», в лице </w:t>
      </w:r>
      <w:r>
        <w:rPr>
          <w:rStyle w:val="11"/>
          <w:rFonts w:eastAsia="Calibri"/>
          <w:sz w:val="28"/>
          <w:szCs w:val="28"/>
        </w:rPr>
        <w:t xml:space="preserve">заместителя руководителя Потемкина Андрея                                Александровича, действующего на основании доверенности № Д-14.2/55 </w:t>
      </w:r>
      <w:r>
        <w:rPr>
          <w:rStyle w:val="11"/>
          <w:rFonts w:eastAsia="Calibri"/>
          <w:sz w:val="28"/>
          <w:szCs w:val="28"/>
        </w:rPr>
        <w:br/>
        <w:t xml:space="preserve">от 17 июня 2024 г.</w:t>
      </w:r>
      <w:r>
        <w:t xml:space="preserve">, </w:t>
      </w:r>
      <w:r>
        <w:rPr>
          <w:rStyle w:val="a8"/>
        </w:rPr>
        <w:t xml:space="preserve">с одной стороны, и </w:t>
      </w:r>
      <w:r>
        <w:rPr>
          <w:rStyle w:val="a8"/>
          <w:color w:val="000000"/>
        </w:rPr>
        <w:t xml:space="preserve">_________________________________________</w:t>
      </w:r>
      <w:r>
        <w:rPr>
          <w:color w:val="000000"/>
        </w:rPr>
        <w:t xml:space="preserve">, в лице </w:t>
      </w:r>
      <w:r>
        <w:rPr>
          <w:color w:val="000000"/>
        </w:rPr>
        <w:t xml:space="preserve">_________________________________</w:t>
      </w:r>
      <w:r>
        <w:rPr>
          <w:color w:val="000000"/>
        </w:rPr>
        <w:t xml:space="preserve">, действующего на основании </w:t>
      </w:r>
      <w:r>
        <w:rPr>
          <w:color w:val="000000"/>
        </w:rPr>
        <w:t xml:space="preserve">_______________________________</w:t>
      </w:r>
      <w:r>
        <w:rPr>
          <w:rStyle w:val="a8"/>
        </w:rPr>
        <w:t xml:space="preserve">, именуемое в дальнейшем «Пользователь», с другой стороны, совместно именуемые «Стороны», заключили настоящее Соглашение о нижеследующем:</w:t>
      </w:r>
    </w:p>
    <w:p>
      <w:pPr>
        <w:pStyle w:val="10"/>
        <w:tabs>
          <w:tab w:val="left" w:pos="3706"/>
          <w:tab w:val="left" w:pos="7363"/>
          <w:tab w:val="left" w:pos="9667"/>
        </w:tabs>
        <w:spacing w:after="0" w:line="276" w:lineRule="auto"/>
        <w:ind w:firstLine="580"/>
        <w:jc w:val="both"/>
        <w:rPr>
          <w:sz w:val="16"/>
          <w:szCs w:val="16"/>
        </w:rPr>
      </w:pPr>
    </w:p>
    <w:p>
      <w:pPr>
        <w:pStyle w:val="2"/>
        <w:keepNext/>
        <w:keepLines/>
        <w:numPr>
          <w:numId w:val="4"/>
          <w:ilvl w:val="0"/>
        </w:numPr>
        <w:tabs>
          <w:tab w:val="left" w:pos="373"/>
        </w:tabs>
        <w:spacing w:after="0" w:line="276" w:lineRule="auto"/>
        <w:outlineLvl w:val="9"/>
      </w:pPr>
      <w:bookmarkStart w:id="0" w:name="bookmark22"/>
      <w:r>
        <w:rPr>
          <w:rStyle w:val="20"/>
          <w:b/>
        </w:rPr>
        <w:t xml:space="preserve">Предмет Соглашения</w:t>
      </w:r>
      <w:bookmarkEnd w:id="0"/>
    </w:p>
    <w:p>
      <w:pPr>
        <w:pStyle w:val="2"/>
        <w:keepNext/>
        <w:keepLines/>
        <w:tabs>
          <w:tab w:val="left" w:pos="373"/>
        </w:tabs>
        <w:spacing w:after="0" w:line="276" w:lineRule="auto"/>
        <w:jc w:val="left"/>
        <w:outlineLvl w:val="9"/>
        <w:rPr>
          <w:sz w:val="16"/>
          <w:szCs w:val="16"/>
        </w:rPr>
      </w:pPr>
    </w:p>
    <w:p>
      <w:pPr>
        <w:pStyle w:val="10"/>
        <w:spacing w:after="0" w:line="276" w:lineRule="auto"/>
        <w:ind w:firstLine="720"/>
        <w:jc w:val="both"/>
      </w:pPr>
      <w:r>
        <w:rPr>
          <w:rStyle w:val="a8"/>
        </w:rPr>
        <w:t xml:space="preserve">1.1. Настоящее Соглашение определяет порядок взаимодействия Сторон, а также взаимные права и обязанности по обеспечению информационной безопасности при предоставлении Пользователю доступа к защищенной сети передачи данных (сеть </w:t>
      </w:r>
      <w:r>
        <w:rPr>
          <w:rStyle w:val="a8"/>
          <w:lang w:val="en-US" w:bidi="en-US"/>
        </w:rPr>
        <w:t xml:space="preserve">ViPNet</w:t>
      </w:r>
      <w:r>
        <w:rPr>
          <w:rStyle w:val="a8"/>
          <w:lang w:bidi="en-US"/>
        </w:rPr>
        <w:t xml:space="preserve"> </w:t>
      </w:r>
      <w:r>
        <w:rPr>
          <w:rStyle w:val="a8"/>
        </w:rPr>
        <w:t xml:space="preserve">№ 10722) для работы с ресурсами федеральной государственной информационной системы «Автоматизированная информационная система оказания государственных услуг Федерального агентства воздушного транспорта» </w:t>
      </w:r>
      <w:r>
        <w:rPr>
          <w:rStyle w:val="a8"/>
        </w:rPr>
        <w:br/>
        <w:t xml:space="preserve">(далее - ФГИС «АИС ОГУ»).</w:t>
      </w:r>
    </w:p>
    <w:p>
      <w:pPr>
        <w:pStyle w:val="10"/>
        <w:spacing w:after="0" w:line="276" w:lineRule="auto"/>
        <w:ind w:firstLine="720"/>
        <w:jc w:val="both"/>
      </w:pPr>
      <w:r>
        <w:rPr>
          <w:rStyle w:val="a8"/>
        </w:rPr>
        <w:t xml:space="preserve">1.2. Доступ предоставляется путем подключения автоматизированного рабочего места (далее - АРМ) Пользователя </w:t>
      </w:r>
      <w:r>
        <w:rPr>
          <w:rStyle w:val="a8"/>
        </w:rPr>
        <w:t xml:space="preserve">к защищенной сети передачи данных (</w:t>
      </w:r>
      <w:r>
        <w:rPr>
          <w:rStyle w:val="a8"/>
          <w:lang w:val="en-US"/>
        </w:rPr>
        <w:t xml:space="preserve">VipNet</w:t>
      </w:r>
      <w:r>
        <w:rPr>
          <w:rStyle w:val="a8"/>
        </w:rPr>
        <w:t xml:space="preserve">-</w:t>
      </w:r>
      <w:r>
        <w:rPr>
          <w:rStyle w:val="a8"/>
        </w:rPr>
        <w:t xml:space="preserve">сеть № 10722) посредством организации межсетевого взаимодействия или </w:t>
      </w:r>
      <w:r>
        <w:rPr>
          <w:rStyle w:val="a8"/>
        </w:rPr>
        <w:t xml:space="preserve">с использованием программного обеспечения </w:t>
      </w:r>
      <w:r>
        <w:rPr>
          <w:rStyle w:val="a8"/>
          <w:lang w:val="en-US" w:bidi="en-US"/>
        </w:rPr>
        <w:t xml:space="preserve">ViPNet</w:t>
      </w:r>
      <w:r>
        <w:rPr>
          <w:rStyle w:val="a8"/>
          <w:lang w:bidi="en-US"/>
        </w:rPr>
        <w:t xml:space="preserve"> </w:t>
      </w:r>
      <w:r>
        <w:rPr>
          <w:rStyle w:val="a8"/>
          <w:lang w:val="en-US" w:bidi="en-US"/>
        </w:rPr>
        <w:t xml:space="preserve">Client</w:t>
      </w:r>
      <w:r>
        <w:rPr>
          <w:rStyle w:val="a8"/>
          <w:lang w:bidi="en-US"/>
        </w:rPr>
        <w:t xml:space="preserve"> или межсетевого взаимодействия</w:t>
      </w:r>
      <w:r>
        <w:rPr>
          <w:rStyle w:val="a8"/>
          <w:lang w:bidi="en-US"/>
        </w:rPr>
        <w:t xml:space="preserve">.</w:t>
      </w:r>
    </w:p>
    <w:p>
      <w:pPr>
        <w:pStyle w:val="10"/>
        <w:spacing w:after="0" w:line="276" w:lineRule="auto"/>
        <w:ind w:firstLine="720"/>
        <w:jc w:val="both"/>
        <w:rPr>
          <w:sz w:val="16"/>
          <w:szCs w:val="16"/>
        </w:rPr>
      </w:pPr>
    </w:p>
    <w:p>
      <w:pPr>
        <w:pStyle w:val="2"/>
        <w:keepNext/>
        <w:keepLines/>
        <w:numPr>
          <w:numId w:val="3"/>
          <w:ilvl w:val="0"/>
        </w:numPr>
        <w:tabs>
          <w:tab w:val="left" w:pos="952"/>
        </w:tabs>
        <w:spacing w:after="0" w:line="276" w:lineRule="auto"/>
        <w:ind w:firstLine="560"/>
        <w:outlineLvl w:val="9"/>
      </w:pPr>
      <w:bookmarkStart w:id="1" w:name="bookmark24"/>
      <w:r>
        <w:rPr>
          <w:rStyle w:val="20"/>
          <w:b/>
        </w:rPr>
        <w:t xml:space="preserve">Обязанности Сторон по обеспечению информационной безопасности</w:t>
      </w:r>
      <w:bookmarkEnd w:id="1"/>
    </w:p>
    <w:p>
      <w:pPr>
        <w:pStyle w:val="2"/>
        <w:keepNext/>
        <w:keepLines/>
        <w:tabs>
          <w:tab w:val="left" w:pos="952"/>
        </w:tabs>
        <w:spacing w:after="0" w:line="276" w:lineRule="auto"/>
        <w:ind w:left="560"/>
        <w:jc w:val="left"/>
        <w:outlineLvl w:val="9"/>
        <w:rPr>
          <w:sz w:val="16"/>
          <w:szCs w:val="16"/>
        </w:rPr>
      </w:pPr>
    </w:p>
    <w:p>
      <w:pPr>
        <w:pStyle w:val="10"/>
        <w:numPr>
          <w:numId w:val="3"/>
          <w:ilvl w:val="1"/>
        </w:numPr>
        <w:tabs>
          <w:tab w:val="left" w:pos="1274"/>
        </w:tabs>
        <w:spacing w:after="0" w:line="276" w:lineRule="auto"/>
        <w:ind w:firstLine="680"/>
        <w:jc w:val="both"/>
      </w:pPr>
      <w:r>
        <w:rPr>
          <w:rStyle w:val="a8"/>
          <w:b/>
        </w:rPr>
        <w:t xml:space="preserve">Оператор обязуется:</w:t>
      </w:r>
    </w:p>
    <w:p>
      <w:pPr>
        <w:pStyle w:val="10"/>
        <w:numPr>
          <w:numId w:val="3"/>
          <w:ilvl w:val="2"/>
        </w:numPr>
        <w:tabs>
          <w:tab w:val="left" w:pos="1475"/>
        </w:tabs>
        <w:spacing w:after="0" w:line="276" w:lineRule="auto"/>
        <w:ind w:firstLine="680"/>
        <w:jc w:val="both"/>
      </w:pPr>
      <w:r>
        <w:rPr>
          <w:rStyle w:val="a8"/>
        </w:rPr>
        <w:t xml:space="preserve">Предоставить Пользователю дистрибутив ключей (ключевую</w:t>
      </w:r>
      <w:r>
        <w:rPr>
          <w:rStyle w:val="50"/>
        </w:rPr>
        <w:t xml:space="preserve"> </w:t>
      </w:r>
      <w:r>
        <w:rPr>
          <w:rStyle w:val="a8"/>
        </w:rPr>
        <w:t xml:space="preserve">информацию) для настройки защищенного соединения АРМ Пользователя </w:t>
      </w:r>
      <w:r>
        <w:rPr>
          <w:rStyle w:val="a8"/>
        </w:rPr>
        <w:br/>
        <w:t xml:space="preserve">с защищенной сетью ФГИС «АИС ОГУ».</w:t>
      </w:r>
    </w:p>
    <w:p>
      <w:pPr>
        <w:pStyle w:val="10"/>
        <w:numPr>
          <w:numId w:val="3"/>
          <w:ilvl w:val="2"/>
        </w:numPr>
        <w:tabs>
          <w:tab w:val="left" w:pos="1453"/>
        </w:tabs>
        <w:spacing w:after="0" w:line="276" w:lineRule="auto"/>
        <w:ind w:firstLine="700"/>
        <w:jc w:val="both"/>
      </w:pPr>
      <w:r>
        <w:rPr>
          <w:rStyle w:val="a8"/>
        </w:rPr>
        <w:t xml:space="preserve">Обеспечивать техническую поддержку защищенного соединения </w:t>
      </w:r>
      <w:r>
        <w:rPr>
          <w:rStyle w:val="a8"/>
        </w:rPr>
        <w:br/>
      </w:r>
      <w:r>
        <w:rPr>
          <w:rStyle w:val="a8"/>
        </w:rPr>
        <w:t xml:space="preserve">со</w:t>
      </w:r>
      <w:r>
        <w:rPr>
          <w:rStyle w:val="a8"/>
        </w:rPr>
        <w:t xml:space="preserve"> стороны центрального узла сети </w:t>
      </w:r>
      <w:r>
        <w:rPr>
          <w:rStyle w:val="a8"/>
          <w:lang w:val="en-US" w:bidi="en-US"/>
        </w:rPr>
        <w:t xml:space="preserve">ViPNet</w:t>
      </w:r>
      <w:r>
        <w:rPr>
          <w:rStyle w:val="a8"/>
          <w:lang w:bidi="en-US"/>
        </w:rPr>
        <w:t xml:space="preserve"> </w:t>
      </w:r>
      <w:r>
        <w:rPr>
          <w:rStyle w:val="a8"/>
        </w:rPr>
        <w:t xml:space="preserve">№ 10722.</w:t>
      </w:r>
    </w:p>
    <w:p>
      <w:pPr>
        <w:pStyle w:val="10"/>
        <w:numPr>
          <w:numId w:val="3"/>
          <w:ilvl w:val="2"/>
        </w:numPr>
        <w:tabs>
          <w:tab w:val="left" w:pos="1463"/>
        </w:tabs>
        <w:spacing w:after="0" w:line="276" w:lineRule="auto"/>
        <w:ind w:firstLine="700"/>
        <w:jc w:val="both"/>
      </w:pPr>
      <w:r>
        <w:rPr>
          <w:rStyle w:val="a8"/>
        </w:rPr>
        <w:t xml:space="preserve">Своевременно информировать Пользователя об изменениях технических требований к подключению.</w:t>
      </w:r>
    </w:p>
    <w:p>
      <w:pPr>
        <w:pStyle w:val="10"/>
        <w:numPr>
          <w:numId w:val="3"/>
          <w:ilvl w:val="1"/>
        </w:numPr>
        <w:tabs>
          <w:tab w:val="left" w:pos="1241"/>
        </w:tabs>
        <w:spacing w:after="0" w:line="276" w:lineRule="auto"/>
        <w:ind w:firstLine="700"/>
        <w:jc w:val="both"/>
      </w:pPr>
      <w:r>
        <w:rPr>
          <w:rStyle w:val="a8"/>
          <w:b/>
        </w:rPr>
        <w:t xml:space="preserve">Пользователь обязуется:</w:t>
      </w:r>
    </w:p>
    <w:p>
      <w:pPr>
        <w:pStyle w:val="10"/>
        <w:numPr>
          <w:numId w:val="3"/>
          <w:ilvl w:val="2"/>
        </w:numPr>
        <w:tabs>
          <w:tab w:val="left" w:pos="1453"/>
        </w:tabs>
        <w:spacing w:after="0" w:line="276" w:lineRule="auto"/>
        <w:ind w:firstLine="700"/>
        <w:jc w:val="both"/>
      </w:pPr>
      <w:r>
        <w:rPr>
          <w:rStyle w:val="a8"/>
        </w:rPr>
        <w:t xml:space="preserve">Обеспечить соответствие АРМ, с которого осуществляется доступ </w:t>
      </w:r>
      <w:r>
        <w:rPr>
          <w:rStyle w:val="a8"/>
        </w:rPr>
        <w:br/>
        <w:t xml:space="preserve">к ФГИС «АИС ОГУ», техническим условиям и требованиям к аппаратно-программному комплексу, установленным Регламентом предоставления доступа </w:t>
      </w:r>
      <w:r>
        <w:rPr>
          <w:rStyle w:val="a8"/>
        </w:rPr>
        <w:br/>
        <w:t xml:space="preserve">к ФГИС «АИС ОГУ».</w:t>
      </w:r>
    </w:p>
    <w:p>
      <w:pPr>
        <w:pStyle w:val="10"/>
        <w:numPr>
          <w:numId w:val="3"/>
          <w:ilvl w:val="2"/>
        </w:numPr>
        <w:tabs>
          <w:tab w:val="left" w:pos="1453"/>
        </w:tabs>
        <w:spacing w:after="0" w:line="276" w:lineRule="auto"/>
        <w:ind w:firstLine="700"/>
        <w:jc w:val="both"/>
      </w:pPr>
      <w:r>
        <w:rPr>
          <w:rStyle w:val="a8"/>
        </w:rPr>
        <w:t xml:space="preserve">Использовать для подключения сертифицированные ФСБ России средства криптографической защиты информации (СКЗИ) и соблюдать требования </w:t>
      </w:r>
      <w:r>
        <w:rPr>
          <w:rStyle w:val="a8"/>
        </w:rPr>
        <w:br/>
        <w:t xml:space="preserve">их эксплуатационной документации.</w:t>
      </w:r>
    </w:p>
    <w:p>
      <w:pPr>
        <w:pStyle w:val="10"/>
        <w:numPr>
          <w:numId w:val="3"/>
          <w:ilvl w:val="2"/>
        </w:numPr>
        <w:tabs>
          <w:tab w:val="left" w:pos="1463"/>
        </w:tabs>
        <w:spacing w:after="0" w:line="276" w:lineRule="auto"/>
        <w:ind w:firstLine="700"/>
        <w:jc w:val="both"/>
      </w:pPr>
      <w:r>
        <w:rPr>
          <w:rStyle w:val="a8"/>
        </w:rPr>
        <w:t xml:space="preserve">Обеспечить защиту АРМ от несанкционированного физического </w:t>
      </w:r>
      <w:r>
        <w:rPr>
          <w:rStyle w:val="a8"/>
        </w:rPr>
        <w:br/>
        <w:t xml:space="preserve">и логического доступа третьих лиц, а также установить и регулярно обновлять средства антивирусной защиты информации.</w:t>
      </w:r>
    </w:p>
    <w:p>
      <w:pPr>
        <w:pStyle w:val="10"/>
        <w:numPr>
          <w:numId w:val="3"/>
          <w:ilvl w:val="2"/>
        </w:numPr>
        <w:tabs>
          <w:tab w:val="left" w:pos="1453"/>
        </w:tabs>
        <w:spacing w:after="0" w:line="276" w:lineRule="auto"/>
        <w:ind w:firstLine="700"/>
        <w:jc w:val="both"/>
      </w:pPr>
      <w:r>
        <w:rPr>
          <w:rStyle w:val="a8"/>
        </w:rPr>
        <w:t xml:space="preserve">Не допускать установку на АРМ программного обеспечения, не связанного с выполнением служебных обязанностей, а также вредоносного программного обеспечения.</w:t>
      </w:r>
    </w:p>
    <w:p>
      <w:pPr>
        <w:pStyle w:val="10"/>
        <w:numPr>
          <w:numId w:val="3"/>
          <w:ilvl w:val="2"/>
        </w:numPr>
        <w:tabs>
          <w:tab w:val="left" w:pos="1473"/>
        </w:tabs>
        <w:spacing w:after="0" w:line="276" w:lineRule="auto"/>
        <w:ind w:firstLine="700"/>
        <w:jc w:val="both"/>
      </w:pPr>
      <w:r>
        <w:rPr>
          <w:rStyle w:val="a8"/>
        </w:rPr>
        <w:t xml:space="preserve">Обеспечить строгую конфиденциальность индивидуальных реквизитов доступа (логинов, паролей, ключевых файлов). Не передавать реквизиты доступа лицам, не уполномоченным на работу в ФГИС «АИС ОГУ».</w:t>
      </w:r>
    </w:p>
    <w:p>
      <w:pPr>
        <w:pStyle w:val="10"/>
        <w:numPr>
          <w:numId w:val="3"/>
          <w:ilvl w:val="2"/>
        </w:numPr>
        <w:tabs>
          <w:tab w:val="left" w:pos="1453"/>
        </w:tabs>
        <w:spacing w:after="0" w:line="276" w:lineRule="auto"/>
        <w:ind w:firstLine="700"/>
        <w:jc w:val="both"/>
      </w:pPr>
      <w:r>
        <w:rPr>
          <w:rStyle w:val="a8"/>
        </w:rPr>
        <w:t xml:space="preserve">Незамедлительно (не позднее 1 рабочего дня) информировать Оператора </w:t>
      </w:r>
      <w:r>
        <w:rPr>
          <w:rStyle w:val="a8"/>
        </w:rPr>
        <w:br/>
        <w:t xml:space="preserve">о фактах компрометации ключей шифрования, утрате носителей ключевой информации, увольнении сотрудников, имевших доступ к ФГИС «АИС ОГУ», а также о любых инцидентах информационной безопасности на АРМ.</w:t>
      </w:r>
    </w:p>
    <w:p>
      <w:pPr>
        <w:pStyle w:val="10"/>
        <w:tabs>
          <w:tab w:val="left" w:pos="1453"/>
        </w:tabs>
        <w:spacing w:after="60" w:line="276" w:lineRule="auto"/>
        <w:ind w:left="700" w:firstLine="0"/>
        <w:jc w:val="both"/>
        <w:rPr>
          <w:sz w:val="24"/>
          <w:szCs w:val="24"/>
        </w:rPr>
      </w:pPr>
    </w:p>
    <w:p>
      <w:pPr>
        <w:pStyle w:val="2"/>
        <w:keepNext/>
        <w:keepLines/>
        <w:numPr>
          <w:numId w:val="3"/>
          <w:ilvl w:val="0"/>
        </w:numPr>
        <w:tabs>
          <w:tab w:val="left" w:pos="349"/>
        </w:tabs>
        <w:spacing w:after="0" w:line="276" w:lineRule="auto"/>
        <w:outlineLvl w:val="9"/>
      </w:pPr>
      <w:bookmarkStart w:id="2" w:name="bookmark26"/>
      <w:r>
        <w:rPr>
          <w:rStyle w:val="20"/>
          <w:b/>
        </w:rPr>
        <w:t xml:space="preserve">Конфиденциальность и защита персональных данных</w:t>
      </w:r>
      <w:bookmarkEnd w:id="2"/>
    </w:p>
    <w:p>
      <w:pPr>
        <w:pStyle w:val="2"/>
        <w:keepNext/>
        <w:keepLines/>
        <w:tabs>
          <w:tab w:val="left" w:pos="349"/>
        </w:tabs>
        <w:spacing w:after="0" w:line="276" w:lineRule="auto"/>
        <w:jc w:val="left"/>
        <w:outlineLvl w:val="9"/>
        <w:rPr>
          <w:b w:val="0"/>
          <w:sz w:val="24"/>
          <w:szCs w:val="24"/>
        </w:rPr>
      </w:pPr>
    </w:p>
    <w:p>
      <w:pPr>
        <w:pStyle w:val="10"/>
        <w:numPr>
          <w:numId w:val="3"/>
          <w:ilvl w:val="1"/>
        </w:numPr>
        <w:tabs>
          <w:tab w:val="left" w:pos="1242"/>
        </w:tabs>
        <w:spacing w:after="0" w:line="276" w:lineRule="auto"/>
        <w:ind w:firstLine="700"/>
        <w:jc w:val="both"/>
      </w:pPr>
      <w:r>
        <w:rPr>
          <w:rStyle w:val="a8"/>
        </w:rPr>
        <w:t xml:space="preserve">Информация, к которой Пользователь получает доступ в ФГИС «АИС ОГУ», является конфиденциальной, за исключением сведений, отнесенных законодательством к общедоступным.</w:t>
      </w:r>
    </w:p>
    <w:p>
      <w:pPr>
        <w:pStyle w:val="10"/>
        <w:numPr>
          <w:numId w:val="3"/>
          <w:ilvl w:val="1"/>
        </w:numPr>
        <w:tabs>
          <w:tab w:val="left" w:pos="1252"/>
        </w:tabs>
        <w:spacing w:after="0" w:line="276" w:lineRule="auto"/>
        <w:ind w:firstLine="700"/>
        <w:jc w:val="both"/>
      </w:pPr>
      <w:r>
        <w:rPr>
          <w:rStyle w:val="a8"/>
        </w:rPr>
        <w:t xml:space="preserve">Пользователь обязуется использовать полученную информацию исключительно в целях выполнения своих служебных функций (полномочий) и не передавать ее третьим лицам без письменного согласия Оператора или законного основания.</w:t>
      </w:r>
    </w:p>
    <w:p>
      <w:pPr>
        <w:pStyle w:val="10"/>
        <w:numPr>
          <w:numId w:val="3"/>
          <w:ilvl w:val="1"/>
        </w:numPr>
        <w:tabs>
          <w:tab w:val="left" w:pos="1252"/>
        </w:tabs>
        <w:spacing w:after="0" w:line="276" w:lineRule="auto"/>
        <w:ind w:firstLine="0"/>
        <w:jc w:val="both"/>
      </w:pPr>
      <w:r>
        <w:rPr>
          <w:rStyle w:val="a8"/>
        </w:rPr>
        <w:t xml:space="preserve">В случае, если в процессе работы с ФГИС «АИС ОГУ» Пользователь </w:t>
      </w:r>
      <w:r>
        <w:rPr>
          <w:rStyle w:val="a8"/>
        </w:rPr>
        <w:t xml:space="preserve">осуществляет доступ к персональным данным, Пользователь выступает в роли лица, осуществляющего обработку персональных данных, и обязан обеспечить их защиту </w:t>
      </w:r>
      <w:r>
        <w:rPr>
          <w:rStyle w:val="a8"/>
        </w:rPr>
        <w:br/>
        <w:t xml:space="preserve">в строгом соответствии с требованиями Федерального закона от 27 июля 2006 г. </w:t>
      </w:r>
      <w:r>
        <w:rPr>
          <w:rStyle w:val="a8"/>
        </w:rPr>
        <w:br/>
        <w:t xml:space="preserve">№ 152-ФЗ «О персональных данных».</w:t>
      </w:r>
    </w:p>
    <w:p>
      <w:pPr>
        <w:pStyle w:val="10"/>
        <w:numPr>
          <w:numId w:val="3"/>
          <w:ilvl w:val="1"/>
        </w:numPr>
        <w:tabs>
          <w:tab w:val="left" w:pos="1231"/>
        </w:tabs>
        <w:spacing w:after="0" w:line="276" w:lineRule="auto"/>
        <w:ind w:firstLine="700"/>
        <w:jc w:val="both"/>
      </w:pPr>
      <w:r>
        <w:rPr>
          <w:rStyle w:val="a8"/>
        </w:rPr>
        <w:t xml:space="preserve">Пользователь самостоятельно несет ответственность перед субъектами персональных данных и контролирующими органами за неправомерное копирование, распространение или уничтожение персональных данных, совершенное его сотрудниками с использованием предоставленного доступа.</w:t>
      </w:r>
    </w:p>
    <w:p>
      <w:pPr>
        <w:pStyle w:val="10"/>
        <w:tabs>
          <w:tab w:val="left" w:pos="1231"/>
        </w:tabs>
        <w:spacing w:after="0" w:line="276" w:lineRule="auto"/>
        <w:ind w:left="700" w:firstLine="0"/>
        <w:jc w:val="both"/>
        <w:rPr>
          <w:sz w:val="16"/>
          <w:szCs w:val="16"/>
        </w:rPr>
      </w:pPr>
    </w:p>
    <w:p>
      <w:pPr>
        <w:pStyle w:val="2"/>
        <w:keepNext/>
        <w:keepLines/>
        <w:numPr>
          <w:numId w:val="3"/>
          <w:ilvl w:val="0"/>
        </w:numPr>
        <w:tabs>
          <w:tab w:val="left" w:pos="339"/>
        </w:tabs>
        <w:spacing w:after="0" w:line="276" w:lineRule="auto"/>
        <w:outlineLvl w:val="9"/>
      </w:pPr>
      <w:bookmarkStart w:id="3" w:name="bookmark28"/>
      <w:r>
        <w:rPr>
          <w:rStyle w:val="20"/>
          <w:b/>
        </w:rPr>
        <w:t xml:space="preserve">Ответственность Сторон</w:t>
      </w:r>
      <w:bookmarkEnd w:id="3"/>
    </w:p>
    <w:p>
      <w:pPr>
        <w:pStyle w:val="2"/>
        <w:keepNext/>
        <w:keepLines/>
        <w:tabs>
          <w:tab w:val="left" w:pos="339"/>
        </w:tabs>
        <w:spacing w:after="0" w:line="276" w:lineRule="auto"/>
        <w:jc w:val="left"/>
        <w:outlineLvl w:val="9"/>
        <w:rPr>
          <w:b w:val="0"/>
          <w:sz w:val="16"/>
          <w:szCs w:val="16"/>
        </w:rPr>
      </w:pPr>
    </w:p>
    <w:p>
      <w:pPr>
        <w:pStyle w:val="10"/>
        <w:numPr>
          <w:numId w:val="3"/>
          <w:ilvl w:val="1"/>
        </w:numPr>
        <w:tabs>
          <w:tab w:val="left" w:pos="1241"/>
        </w:tabs>
        <w:spacing w:after="0" w:line="276" w:lineRule="auto"/>
        <w:ind w:firstLine="700"/>
        <w:jc w:val="both"/>
      </w:pPr>
      <w:r>
        <w:rPr>
          <w:rStyle w:val="a8"/>
        </w:rPr>
        <w:t xml:space="preserve">Стороны несут ответственность за неисполнение или ненадлежащее исполнение обязательств по настоящему Соглашению в соответствии </w:t>
      </w:r>
      <w:r>
        <w:rPr>
          <w:rStyle w:val="a8"/>
        </w:rPr>
        <w:br/>
        <w:t xml:space="preserve">с законодательством Российской Федерации.</w:t>
      </w:r>
    </w:p>
    <w:p>
      <w:pPr>
        <w:pStyle w:val="10"/>
        <w:numPr>
          <w:numId w:val="3"/>
          <w:ilvl w:val="1"/>
        </w:numPr>
        <w:tabs>
          <w:tab w:val="left" w:pos="1241"/>
        </w:tabs>
        <w:spacing w:after="0" w:line="276" w:lineRule="auto"/>
        <w:ind w:firstLine="700"/>
        <w:jc w:val="both"/>
      </w:pPr>
      <w:r>
        <w:rPr>
          <w:rStyle w:val="a8"/>
        </w:rPr>
        <w:t xml:space="preserve">Пользователь проинформирован, что ФГИС «АИС ОГУ» является значимым объектом критической информационной инфраструктуры (КИИ) Российской Федерации. Пользователь несет предусмотренную законом ответственность </w:t>
      </w:r>
      <w:r>
        <w:rPr>
          <w:rStyle w:val="a8"/>
        </w:rPr>
        <w:br/>
        <w:t xml:space="preserve">за умышленные или неосторожные действия (бездействие) на своем АРМ, которые привели к нарушению функционирования ФГИС «АИС ОГУ» (включая занесение компьютерных вирусов).</w:t>
      </w:r>
    </w:p>
    <w:p>
      <w:pPr>
        <w:pStyle w:val="10"/>
        <w:numPr>
          <w:numId w:val="3"/>
          <w:ilvl w:val="1"/>
        </w:numPr>
        <w:tabs>
          <w:tab w:val="left" w:pos="1241"/>
        </w:tabs>
        <w:spacing w:after="0" w:line="276" w:lineRule="auto"/>
        <w:ind w:firstLine="700"/>
        <w:jc w:val="both"/>
      </w:pPr>
      <w:r>
        <w:rPr>
          <w:rStyle w:val="a8"/>
        </w:rPr>
        <w:t xml:space="preserve">Оператор имеет право в одностороннем порядке заблокировать доступ АРМ Пользователя к защищенной сети в случае выявления нарушений требований информационной безопасности до момента устранения данных нарушений.</w:t>
      </w:r>
    </w:p>
    <w:p>
      <w:pPr>
        <w:pStyle w:val="10"/>
        <w:tabs>
          <w:tab w:val="left" w:pos="1241"/>
        </w:tabs>
        <w:spacing w:after="0" w:line="276" w:lineRule="auto"/>
        <w:ind w:left="700" w:firstLine="0"/>
        <w:jc w:val="both"/>
        <w:rPr>
          <w:sz w:val="16"/>
          <w:szCs w:val="16"/>
        </w:rPr>
      </w:pPr>
    </w:p>
    <w:p>
      <w:pPr>
        <w:pStyle w:val="2"/>
        <w:keepNext/>
        <w:keepLines/>
        <w:numPr>
          <w:numId w:val="3"/>
          <w:ilvl w:val="0"/>
        </w:numPr>
        <w:tabs>
          <w:tab w:val="left" w:pos="329"/>
        </w:tabs>
        <w:spacing w:after="0" w:line="276" w:lineRule="auto"/>
        <w:outlineLvl w:val="9"/>
      </w:pPr>
      <w:bookmarkStart w:id="4" w:name="bookmark30"/>
      <w:r>
        <w:rPr>
          <w:rStyle w:val="20"/>
          <w:b/>
        </w:rPr>
        <w:t xml:space="preserve">Заключительные положения</w:t>
      </w:r>
      <w:bookmarkEnd w:id="4"/>
    </w:p>
    <w:p>
      <w:pPr>
        <w:pStyle w:val="2"/>
        <w:keepNext/>
        <w:keepLines/>
        <w:tabs>
          <w:tab w:val="left" w:pos="329"/>
        </w:tabs>
        <w:spacing w:after="0" w:line="276" w:lineRule="auto"/>
        <w:jc w:val="left"/>
        <w:outlineLvl w:val="9"/>
        <w:rPr>
          <w:sz w:val="16"/>
          <w:szCs w:val="16"/>
        </w:rPr>
      </w:pPr>
    </w:p>
    <w:p>
      <w:pPr>
        <w:pStyle w:val="10"/>
        <w:numPr>
          <w:numId w:val="3"/>
          <w:ilvl w:val="1"/>
        </w:numPr>
        <w:tabs>
          <w:tab w:val="left" w:pos="1251"/>
        </w:tabs>
        <w:spacing w:after="0" w:line="276" w:lineRule="auto"/>
        <w:ind w:firstLine="700"/>
        <w:jc w:val="both"/>
      </w:pPr>
      <w:r>
        <w:rPr>
          <w:rStyle w:val="a8"/>
        </w:rPr>
        <w:t xml:space="preserve">Настоящее Соглашение вступает в силу с момента его подписания обеими Сторонами и действует на протяжении всего периода наличия у Пользователя доступа к ФГИС «АИС ОГУ».</w:t>
      </w:r>
    </w:p>
    <w:p>
      <w:pPr>
        <w:pStyle w:val="10"/>
        <w:numPr>
          <w:numId w:val="3"/>
          <w:ilvl w:val="1"/>
        </w:numPr>
        <w:tabs>
          <w:tab w:val="left" w:pos="1241"/>
        </w:tabs>
        <w:spacing w:after="0" w:line="276" w:lineRule="auto"/>
        <w:ind w:firstLine="700"/>
        <w:jc w:val="both"/>
      </w:pPr>
      <w:r>
        <w:rPr>
          <w:rStyle w:val="a8"/>
        </w:rPr>
        <w:t xml:space="preserve">Соглашение составлено в двух экземплярах, имеющих равную юридическую силу, по одному для каждой из Сторон.</w:t>
      </w:r>
    </w:p>
    <w:p>
      <w:pPr>
        <w:pStyle w:val="10"/>
        <w:tabs>
          <w:tab w:val="left" w:pos="1241"/>
        </w:tabs>
        <w:spacing w:after="0"/>
        <w:ind w:left="700" w:firstLine="0"/>
        <w:jc w:val="both"/>
      </w:pPr>
    </w:p>
    <w:p>
      <w:pPr>
        <w:pStyle w:val="10"/>
        <w:tabs>
          <w:tab w:val="left" w:pos="1241"/>
        </w:tabs>
        <w:spacing w:after="0"/>
        <w:ind w:left="700" w:firstLine="0"/>
        <w:jc w:val="both"/>
      </w:pPr>
    </w:p>
    <w:p>
      <w:pPr>
        <w:pStyle w:val="a7"/>
        <w:ind w:left="3302"/>
      </w:pPr>
      <w:r>
        <w:rPr>
          <w:rStyle w:val="aa"/>
          <w:b/>
          <w:bCs/>
          <w:sz w:val="28"/>
          <w:szCs w:val="28"/>
        </w:rPr>
        <w:t xml:space="preserve">Реквизиты и подписи Сторон</w:t>
      </w:r>
    </w:p>
    <w:tbl>
      <w:tblPr>
        <w:tblW w:w="1039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5"/>
        <w:gridCol w:w="2621"/>
        <w:gridCol w:w="2630"/>
        <w:gridCol w:w="2631"/>
      </w:tblGrid>
      <w:tr>
        <w:trPr>
          <w:jc w:val="center"/>
          <w:trHeight w:val="336" w:hRule="exact"/>
        </w:trPr>
        <w:tc>
          <w:tcPr>
            <w:tcW w:w="5136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  <w:vAlign w:val="bottom"/>
          </w:tcPr>
          <w:p>
            <w:pPr>
              <w:pStyle w:val="a6"/>
              <w:spacing w:after="0"/>
              <w:ind w:firstLine="0"/>
              <w:jc w:val="center"/>
            </w:pPr>
            <w:r>
              <w:rPr>
                <w:rStyle w:val="a9"/>
                <w:b/>
                <w:bCs/>
              </w:rPr>
              <w:t xml:space="preserve">СТОРОНА 1:</w:t>
            </w:r>
          </w:p>
        </w:tc>
        <w:tc>
          <w:tcPr>
            <w:tcW w:w="526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  <w:vAlign w:val="bottom"/>
          </w:tcPr>
          <w:p>
            <w:pPr>
              <w:pStyle w:val="a6"/>
              <w:spacing w:after="0"/>
              <w:ind w:firstLine="0"/>
              <w:jc w:val="center"/>
            </w:pPr>
            <w:r>
              <w:rPr>
                <w:rStyle w:val="a9"/>
                <w:b/>
                <w:bCs/>
              </w:rPr>
              <w:t xml:space="preserve">СТОРОНА 2:</w:t>
            </w:r>
          </w:p>
        </w:tc>
      </w:tr>
      <w:tr>
        <w:trPr>
          <w:jc w:val="center"/>
          <w:trHeight w:val="298" w:hRule="exact"/>
        </w:trPr>
        <w:tc>
          <w:tcPr>
            <w:tcW w:w="5136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  <w:vAlign w:val="bottom"/>
          </w:tcPr>
          <w:p>
            <w:pPr>
              <w:pStyle w:val="a6"/>
              <w:spacing w:after="0"/>
              <w:ind w:firstLine="0"/>
            </w:pPr>
            <w:r>
              <w:rPr>
                <w:rStyle w:val="a9"/>
                <w:sz w:val="24"/>
                <w:szCs w:val="24"/>
              </w:rPr>
              <w:t xml:space="preserve">Федеральное агентство воздушного транспорта</w:t>
            </w:r>
          </w:p>
        </w:tc>
        <w:tc>
          <w:tcPr>
            <w:tcW w:w="526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Standard"/>
              <w:rPr>
                <w:rFonts w:ascii="Times New Roman" w:hAnsi="Times New Roman"/>
              </w:rPr>
            </w:pPr>
          </w:p>
        </w:tc>
      </w:tr>
      <w:tr>
        <w:trPr>
          <w:jc w:val="center"/>
          <w:trHeight w:val="624" w:hRule="exact"/>
        </w:trPr>
        <w:tc>
          <w:tcPr>
            <w:tcW w:w="5136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  <w:vAlign w:val="bottom"/>
          </w:tcPr>
          <w:p>
            <w:pPr>
              <w:pStyle w:val="a6"/>
              <w:spacing w:after="0"/>
              <w:ind w:firstLine="0"/>
            </w:pPr>
            <w:r>
              <w:rPr>
                <w:rStyle w:val="a9"/>
                <w:sz w:val="24"/>
                <w:szCs w:val="24"/>
              </w:rPr>
              <w:t xml:space="preserve">Юридический адрес: 125167, город Москва, Ленинградский проспект, дом 37</w:t>
            </w:r>
          </w:p>
        </w:tc>
        <w:tc>
          <w:tcPr>
            <w:tcW w:w="526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Standard"/>
              <w:shd w:val="clear" w:color="auto" w:fill="ffffff"/>
            </w:pPr>
          </w:p>
        </w:tc>
      </w:tr>
      <w:tr>
        <w:trPr>
          <w:jc w:val="center"/>
          <w:trHeight w:val="547" w:hRule="exact"/>
        </w:trPr>
        <w:tc>
          <w:tcPr>
            <w:tcW w:w="5136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  <w:vAlign w:val="bottom"/>
          </w:tcPr>
          <w:p>
            <w:pPr>
              <w:pStyle w:val="a6"/>
              <w:spacing w:after="0"/>
              <w:ind w:firstLine="0"/>
            </w:pPr>
            <w:r>
              <w:rPr>
                <w:rStyle w:val="a9"/>
                <w:sz w:val="24"/>
                <w:szCs w:val="24"/>
              </w:rPr>
              <w:t xml:space="preserve">Почтовый адрес: 125167, город Москва, Ленинградский проспект, дом 37</w:t>
            </w:r>
          </w:p>
        </w:tc>
        <w:tc>
          <w:tcPr>
            <w:tcW w:w="526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Standard"/>
              <w:shd w:val="clear" w:color="auto" w:fill="ffffff"/>
            </w:pPr>
          </w:p>
        </w:tc>
      </w:tr>
      <w:tr>
        <w:trPr>
          <w:jc w:val="center"/>
          <w:trHeight w:val="298" w:hRule="exact"/>
        </w:trPr>
        <w:tc>
          <w:tcPr>
            <w:tcW w:w="5136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a6"/>
              <w:spacing w:after="0"/>
              <w:ind w:firstLine="0"/>
            </w:pPr>
            <w:r>
              <w:rPr>
                <w:rStyle w:val="a9"/>
                <w:sz w:val="24"/>
                <w:szCs w:val="24"/>
              </w:rPr>
              <w:t xml:space="preserve">ОГРН 1047796301002</w:t>
            </w:r>
          </w:p>
        </w:tc>
        <w:tc>
          <w:tcPr>
            <w:tcW w:w="526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Standard"/>
            </w:pPr>
          </w:p>
        </w:tc>
      </w:tr>
      <w:tr>
        <w:trPr>
          <w:jc w:val="center"/>
          <w:trHeight w:val="269" w:hRule="exact"/>
        </w:trPr>
        <w:tc>
          <w:tcPr>
            <w:tcW w:w="2515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a6"/>
              <w:spacing w:after="0"/>
              <w:ind w:firstLine="0"/>
            </w:pPr>
            <w:r>
              <w:rPr>
                <w:rStyle w:val="a9"/>
                <w:sz w:val="24"/>
                <w:szCs w:val="24"/>
              </w:rPr>
              <w:t xml:space="preserve">ИНН 7714549744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a6"/>
              <w:spacing w:after="0"/>
              <w:ind w:firstLine="0"/>
            </w:pPr>
            <w:r>
              <w:rPr>
                <w:rStyle w:val="a9"/>
                <w:sz w:val="24"/>
                <w:szCs w:val="24"/>
              </w:rPr>
              <w:t xml:space="preserve">КПП 771401001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Standard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Standard"/>
            </w:pPr>
          </w:p>
        </w:tc>
      </w:tr>
      <w:tr>
        <w:trPr>
          <w:jc w:val="center"/>
          <w:trHeight w:val="1493" w:hRule="exact"/>
        </w:trPr>
        <w:tc>
          <w:tcPr>
            <w:tcW w:w="5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a6"/>
              <w:spacing w:after="0"/>
              <w:ind w:firstLine="0"/>
            </w:pPr>
            <w:r>
              <w:rPr>
                <w:rStyle w:val="a9"/>
                <w:sz w:val="24"/>
                <w:szCs w:val="24"/>
              </w:rPr>
              <w:t xml:space="preserve">л</w:t>
            </w:r>
            <w:r>
              <w:rPr>
                <w:rStyle w:val="a9"/>
                <w:sz w:val="24"/>
                <w:szCs w:val="24"/>
              </w:rPr>
              <w:t xml:space="preserve">/с (03951001070) в Межрегиональном операционном УФК г. Москва</w:t>
            </w:r>
          </w:p>
          <w:p>
            <w:pPr>
              <w:pStyle w:val="a6"/>
              <w:spacing w:after="0"/>
              <w:ind w:firstLine="0"/>
            </w:pPr>
            <w:r>
              <w:rPr>
                <w:rStyle w:val="a9"/>
                <w:sz w:val="24"/>
                <w:szCs w:val="24"/>
              </w:rPr>
              <w:t xml:space="preserve">Номер банковского счета, входящего в состав единого казначейского счета:</w:t>
            </w:r>
          </w:p>
        </w:tc>
        <w:tc>
          <w:tcPr>
            <w:tcW w:w="5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Standard"/>
              <w:shd w:val="clear" w:color="auto" w:fill="ffffff"/>
            </w:pPr>
          </w:p>
        </w:tc>
      </w:tr>
    </w:tbl>
    <w:p>
      <w:pPr>
        <w:pStyle w:val="Standard"/>
        <w:spacing w:line="1" w:lineRule="exact"/>
        <w:rPr>
          <w:sz w:val="2"/>
          <w:szCs w:val="2"/>
        </w:rPr>
      </w:pPr>
    </w:p>
    <w:tbl>
      <w:tblPr>
        <w:tblW w:w="1035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6"/>
        <w:gridCol w:w="5232"/>
      </w:tblGrid>
      <w:tr>
        <w:trPr>
          <w:jc w:val="center"/>
          <w:trHeight w:val="1373" w:hRule="exact"/>
        </w:trPr>
        <w:tc>
          <w:tcPr>
            <w:tcW w:w="5126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  <w:vAlign w:val="bottom"/>
          </w:tcPr>
          <w:p>
            <w:pPr>
              <w:pStyle w:val="a6"/>
              <w:spacing w:after="0" w:line="228" w:lineRule="auto"/>
              <w:ind w:firstLine="0"/>
            </w:pPr>
            <w:r>
              <w:rPr>
                <w:rStyle w:val="a9"/>
                <w:sz w:val="24"/>
                <w:szCs w:val="24"/>
              </w:rPr>
              <w:t xml:space="preserve">40102810045370000002</w:t>
            </w:r>
          </w:p>
          <w:p>
            <w:pPr>
              <w:pStyle w:val="a6"/>
              <w:spacing w:after="0" w:line="228" w:lineRule="auto"/>
              <w:ind w:firstLine="0"/>
            </w:pPr>
            <w:r>
              <w:rPr>
                <w:rStyle w:val="a9"/>
                <w:sz w:val="24"/>
                <w:szCs w:val="24"/>
              </w:rPr>
              <w:t xml:space="preserve">Номер казначейского счета:</w:t>
            </w:r>
          </w:p>
          <w:p>
            <w:pPr>
              <w:pStyle w:val="a6"/>
              <w:spacing w:after="0" w:line="228" w:lineRule="auto"/>
              <w:ind w:firstLine="0"/>
            </w:pPr>
            <w:r>
              <w:rPr>
                <w:rStyle w:val="a9"/>
                <w:sz w:val="24"/>
                <w:szCs w:val="24"/>
              </w:rPr>
              <w:t xml:space="preserve">03211643000000019503</w:t>
            </w:r>
          </w:p>
          <w:p>
            <w:pPr>
              <w:pStyle w:val="a6"/>
              <w:spacing w:after="0" w:line="228" w:lineRule="auto"/>
              <w:ind w:firstLine="0"/>
            </w:pPr>
            <w:r>
              <w:rPr>
                <w:rStyle w:val="a9"/>
                <w:sz w:val="24"/>
                <w:szCs w:val="24"/>
              </w:rPr>
              <w:t xml:space="preserve">Операционный департамент Банка России// Межрегиональное операционное УФК, г. Москва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Standard"/>
              <w:shd w:val="clear" w:color="auto" w:fill="ffffff"/>
            </w:pPr>
          </w:p>
        </w:tc>
      </w:tr>
      <w:tr>
        <w:trPr>
          <w:jc w:val="center"/>
          <w:trHeight w:val="278" w:hRule="exact"/>
        </w:trPr>
        <w:tc>
          <w:tcPr>
            <w:tcW w:w="5126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a6"/>
              <w:spacing w:after="0"/>
              <w:ind w:firstLine="0"/>
            </w:pPr>
            <w:r>
              <w:rPr>
                <w:rStyle w:val="a9"/>
                <w:sz w:val="24"/>
                <w:szCs w:val="24"/>
              </w:rPr>
              <w:t xml:space="preserve">БИК 024501901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Standard"/>
              <w:rPr>
                <w:rFonts w:ascii="Times New Roman" w:hAnsi="Times New Roman"/>
              </w:rPr>
            </w:pPr>
          </w:p>
        </w:tc>
      </w:tr>
      <w:tr>
        <w:trPr>
          <w:jc w:val="center"/>
          <w:trHeight w:val="278" w:hRule="exact"/>
        </w:trPr>
        <w:tc>
          <w:tcPr>
            <w:tcW w:w="5126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a6"/>
              <w:spacing w:after="0"/>
              <w:ind w:firstLine="0"/>
            </w:pPr>
            <w:r>
              <w:rPr>
                <w:rStyle w:val="a9"/>
                <w:sz w:val="24"/>
                <w:szCs w:val="24"/>
              </w:rPr>
              <w:t xml:space="preserve">ОКПО 00083534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Standard"/>
            </w:pPr>
          </w:p>
        </w:tc>
      </w:tr>
      <w:tr>
        <w:trPr>
          <w:jc w:val="center"/>
          <w:trHeight w:val="298" w:hRule="exact"/>
        </w:trPr>
        <w:tc>
          <w:tcPr>
            <w:tcW w:w="5126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a6"/>
              <w:spacing w:after="0"/>
              <w:ind w:firstLine="0"/>
            </w:pPr>
            <w:r>
              <w:rPr>
                <w:rStyle w:val="a9"/>
                <w:sz w:val="24"/>
                <w:szCs w:val="24"/>
              </w:rPr>
              <w:t xml:space="preserve">ОКТМО 45348000000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Standard"/>
            </w:pPr>
          </w:p>
        </w:tc>
      </w:tr>
      <w:tr>
        <w:trPr>
          <w:jc w:val="center"/>
          <w:trHeight w:val="365" w:hRule="exact"/>
        </w:trPr>
        <w:tc>
          <w:tcPr>
            <w:tcW w:w="5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a6"/>
              <w:spacing w:after="0"/>
              <w:ind w:firstLine="0"/>
            </w:pPr>
            <w:r>
              <w:rPr>
                <w:rStyle w:val="a9"/>
                <w:sz w:val="24"/>
                <w:szCs w:val="24"/>
              </w:rPr>
              <w:t xml:space="preserve">Тел.:+7 (499) 231-50-09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</w:tcPr>
          <w:p>
            <w:pPr>
              <w:pStyle w:val="Standard"/>
            </w:pPr>
          </w:p>
        </w:tc>
      </w:tr>
    </w:tbl>
    <w:p>
      <w:pPr>
        <w:pStyle w:val="Standard"/>
      </w:pPr>
    </w:p>
    <w:tbl>
      <w:tblPr>
        <w:tblW w:w="103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6"/>
        <w:gridCol w:w="2773"/>
        <w:gridCol w:w="142"/>
        <w:gridCol w:w="1970"/>
        <w:gridCol w:w="3275"/>
      </w:tblGrid>
      <w:tr>
        <w:trPr>
          <w:trHeight w:val="20"/>
        </w:trPr>
        <w:tc>
          <w:tcPr>
            <w:tcW w:w="4959" w:type="dxa"/>
            <w:gridSpan w:val="2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spacing w:before="120" w:after="120" w:line="264" w:lineRule="auto"/>
              <w:jc w:val="center"/>
              <w:rPr>
                <w:rFonts w:ascii="Times New Roman" w:hAnsi="Times New Roman" w:eastAsia="Tahoma" w:cs="Lohit Devanagari"/>
                <w:b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eastAsia="Tahoma" w:cs="Lohit Devanagari"/>
                <w:b/>
                <w:sz w:val="26"/>
                <w:szCs w:val="26"/>
                <w:shd w:val="clear" w:color="auto" w:fill="ffffff"/>
                <w:lang w:eastAsia="ru-RU"/>
              </w:rPr>
              <w:t xml:space="preserve">ОТ СТОРОНЫ 1:</w:t>
            </w:r>
          </w:p>
        </w:tc>
        <w:tc>
          <w:tcPr>
            <w:tcW w:w="142" w:type="dxa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spacing w:before="120" w:after="120" w:line="264" w:lineRule="auto"/>
              <w:ind w:firstLine="851"/>
              <w:jc w:val="center"/>
              <w:rPr>
                <w:rFonts w:ascii="Times New Roman" w:hAnsi="Times New Roman" w:eastAsia="Tahoma" w:cs="Lohit Devanagari"/>
                <w:b/>
                <w:sz w:val="26"/>
                <w:szCs w:val="26"/>
                <w:shd w:val="clear" w:color="auto" w:fill="ffffff"/>
                <w:lang w:eastAsia="ru-RU"/>
              </w:rPr>
            </w:pPr>
          </w:p>
        </w:tc>
        <w:tc>
          <w:tcPr>
            <w:tcW w:w="5245" w:type="dxa"/>
            <w:gridSpan w:val="2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spacing w:before="120" w:after="120" w:line="264" w:lineRule="auto"/>
              <w:jc w:val="center"/>
              <w:rPr>
                <w:rFonts w:ascii="Times New Roman" w:hAnsi="Times New Roman" w:eastAsia="Tahoma" w:cs="Lohit Devanagari"/>
                <w:b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eastAsia="Tahoma" w:cs="Lohit Devanagari"/>
                <w:b/>
                <w:sz w:val="26"/>
                <w:szCs w:val="26"/>
                <w:shd w:val="clear" w:color="auto" w:fill="ffffff"/>
                <w:lang w:eastAsia="ru-RU"/>
              </w:rPr>
              <w:t xml:space="preserve">ОТ СТОРОНЫ 2:</w:t>
            </w:r>
          </w:p>
        </w:tc>
      </w:tr>
      <w:tr>
        <w:trPr>
          <w:trHeight w:val="1021"/>
        </w:trPr>
        <w:tc>
          <w:tcPr>
            <w:tcW w:w="4959" w:type="dxa"/>
            <w:gridSpan w:val="2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spacing w:line="264" w:lineRule="auto"/>
              <w:jc w:val="center"/>
              <w:rPr>
                <w:rFonts w:ascii="Times New Roman" w:hAnsi="Times New Roman" w:eastAsia="Tahoma" w:cs="Lohit Devanagar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eastAsia="Tahoma" w:cs="Lohit Devanagari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Заместитель руководителя Федерального   агентства воздушного транспорта  </w:t>
            </w:r>
          </w:p>
        </w:tc>
        <w:tc>
          <w:tcPr>
            <w:tcW w:w="142" w:type="dxa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spacing w:line="264" w:lineRule="auto"/>
              <w:jc w:val="center"/>
              <w:rPr>
                <w:rFonts w:ascii="Times New Roman" w:hAnsi="Times New Roman" w:eastAsia="Tahoma" w:cs="Lohit Devanagari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245" w:type="dxa"/>
            <w:gridSpan w:val="2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jc w:val="center"/>
              <w:rPr>
                <w:rFonts w:ascii="Times New Roman" w:hAnsi="Times New Roman" w:eastAsia="Tahoma" w:cs="Lohit Devanagar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eastAsia="Tahoma" w:cs="Lohit Devanagari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_________________________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ahoma" w:cs="Lohit Devanagari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должность</w:t>
            </w:r>
          </w:p>
        </w:tc>
      </w:tr>
      <w:tr>
        <w:trPr>
          <w:trHeight w:val="277"/>
        </w:trPr>
        <w:tc>
          <w:tcPr>
            <w:tcW w:w="2186" w:type="dxa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spacing w:line="264" w:lineRule="auto"/>
              <w:rPr>
                <w:rFonts w:ascii="Times New Roman" w:hAnsi="Times New Roman" w:eastAsia="Tahoma" w:cs="Lohit Devanagari"/>
                <w:sz w:val="28"/>
                <w:szCs w:val="28"/>
                <w:lang w:eastAsia="ru-RU"/>
              </w:rPr>
            </w:pPr>
          </w:p>
        </w:tc>
        <w:tc>
          <w:tcPr>
            <w:tcW w:w="2773" w:type="dxa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widowControl/>
              <w:rPr>
                <w:rFonts w:ascii="Times New Roman" w:hAnsi="Times New Roman" w:eastAsia="Tahoma" w:cs="Lohit Devanaga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ahoma" w:cs="Lohit Devanagari"/>
                <w:sz w:val="24"/>
                <w:szCs w:val="24"/>
                <w:lang w:eastAsia="ru-RU"/>
              </w:rPr>
              <w:t xml:space="preserve">         А.А. Потемкин</w:t>
            </w:r>
          </w:p>
        </w:tc>
        <w:tc>
          <w:tcPr>
            <w:tcW w:w="142" w:type="dxa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spacing w:line="264" w:lineRule="auto"/>
              <w:rPr>
                <w:rFonts w:ascii="Times New Roman" w:hAnsi="Times New Roman" w:eastAsia="Tahoma" w:cs="Lohit Devanagar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ahoma" w:cs="Lohit Devanagari"/>
                <w:sz w:val="28"/>
                <w:szCs w:val="28"/>
                <w:lang w:eastAsia="ru-RU"/>
              </w:rPr>
              <w:t xml:space="preserve">     </w:t>
            </w:r>
          </w:p>
        </w:tc>
        <w:tc>
          <w:tcPr>
            <w:tcW w:w="1970" w:type="dxa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spacing w:line="264" w:lineRule="auto"/>
              <w:rPr>
                <w:rFonts w:ascii="Times New Roman" w:hAnsi="Times New Roman" w:eastAsia="Tahoma" w:cs="Lohit Devanaga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75" w:type="dxa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pStyle w:val="Default"/>
              <w:rPr>
                <w:rFonts w:eastAsia="Tahoma" w:cs="Lohit Devanagari"/>
                <w:color w:val="auto"/>
              </w:rPr>
            </w:pPr>
            <w:r>
              <w:rPr>
                <w:rFonts w:eastAsia="Tahoma" w:cs="Lohit Devanagari"/>
                <w:color w:val="auto"/>
              </w:rPr>
              <w:t xml:space="preserve">                       </w:t>
            </w:r>
            <w:r>
              <w:rPr>
                <w:rFonts w:eastAsia="Tahoma" w:cs="Lohit Devanagari"/>
                <w:color w:val="auto"/>
              </w:rPr>
              <w:t xml:space="preserve">____________</w:t>
            </w:r>
          </w:p>
          <w:p>
            <w:pPr>
              <w:pStyle w:val="Default"/>
              <w:rPr>
                <w:sz w:val="18"/>
                <w:szCs w:val="18"/>
              </w:rPr>
            </w:pPr>
            <w:r>
              <w:t xml:space="preserve">                              </w:t>
            </w:r>
            <w:r>
              <w:rPr>
                <w:sz w:val="18"/>
                <w:szCs w:val="18"/>
              </w:rPr>
              <w:t xml:space="preserve">ФИО</w:t>
            </w:r>
          </w:p>
        </w:tc>
      </w:tr>
      <w:tr>
        <w:trPr>
          <w:trHeight w:val="137"/>
        </w:trPr>
        <w:tc>
          <w:tcPr>
            <w:tcW w:w="4959" w:type="dxa"/>
            <w:gridSpan w:val="2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spacing w:line="264" w:lineRule="auto"/>
              <w:jc w:val="center"/>
              <w:rPr>
                <w:rFonts w:ascii="Times New Roman" w:hAnsi="Times New Roman" w:eastAsia="Tahoma" w:cs="Lohit Devanagari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42" w:type="dxa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spacing w:line="264" w:lineRule="auto"/>
              <w:jc w:val="center"/>
              <w:rPr>
                <w:rFonts w:ascii="Times New Roman" w:hAnsi="Times New Roman" w:eastAsia="Tahoma" w:cs="Lohit Devanagari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2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spacing w:line="264" w:lineRule="auto"/>
              <w:jc w:val="center"/>
              <w:rPr>
                <w:rFonts w:ascii="Times New Roman" w:hAnsi="Times New Roman" w:eastAsia="Tahoma" w:cs="Lohit Devanagari"/>
                <w:sz w:val="28"/>
                <w:szCs w:val="28"/>
                <w:vertAlign w:val="superscript"/>
                <w:lang w:eastAsia="ru-RU"/>
              </w:rPr>
            </w:pPr>
          </w:p>
        </w:tc>
      </w:tr>
      <w:tr>
        <w:trPr>
          <w:trHeight w:val="20"/>
        </w:trPr>
        <w:tc>
          <w:tcPr>
            <w:tcW w:w="4959" w:type="dxa"/>
            <w:gridSpan w:val="2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spacing w:line="264" w:lineRule="auto"/>
            </w:pPr>
            <w:r>
              <w:rPr>
                <w:rFonts w:ascii="Times New Roman" w:hAnsi="Times New Roman" w:eastAsia="Tahoma" w:cs="Lohit Devanagari"/>
                <w:sz w:val="24"/>
                <w:szCs w:val="24"/>
                <w:u w:val="single"/>
                <w:lang w:eastAsia="ru-RU"/>
              </w:rPr>
              <w:t xml:space="preserve">« </w:t>
            </w:r>
            <w:r>
              <w:rPr>
                <w:rFonts w:ascii="Times New Roman" w:hAnsi="Times New Roman" w:eastAsia="Tahoma" w:cs="Lohit Devanagari"/>
                <w:sz w:val="24"/>
                <w:szCs w:val="24"/>
                <w:u w:val="single"/>
                <w:lang w:eastAsia="ru-RU"/>
              </w:rPr>
              <w:tab/>
              <w:t xml:space="preserve"> »</w:t>
            </w:r>
            <w:r>
              <w:rPr>
                <w:rFonts w:ascii="Times New Roman" w:hAnsi="Times New Roman" w:eastAsia="Tahoma" w:cs="Lohit Devanagari"/>
                <w:sz w:val="24"/>
                <w:szCs w:val="24"/>
                <w:lang w:eastAsia="ru-RU"/>
              </w:rPr>
              <w:t xml:space="preserve">  </w:t>
            </w:r>
            <w:r>
              <w:rPr>
                <w:rFonts w:ascii="Times New Roman" w:hAnsi="Times New Roman" w:eastAsia="Tahoma" w:cs="Lohit Devanagari"/>
                <w:sz w:val="24"/>
                <w:szCs w:val="24"/>
                <w:u w:val="single"/>
                <w:lang w:eastAsia="ru-RU"/>
              </w:rPr>
              <w:tab/>
            </w:r>
            <w:r>
              <w:rPr>
                <w:rFonts w:ascii="Times New Roman" w:hAnsi="Times New Roman" w:eastAsia="Tahoma" w:cs="Lohit Devanagari"/>
                <w:sz w:val="24"/>
                <w:szCs w:val="24"/>
                <w:u w:val="single"/>
                <w:lang w:eastAsia="ru-RU"/>
              </w:rPr>
              <w:tab/>
            </w:r>
            <w:r>
              <w:rPr>
                <w:rFonts w:ascii="Times New Roman" w:hAnsi="Times New Roman" w:eastAsia="Tahoma" w:cs="Lohit Devanagari"/>
                <w:sz w:val="24"/>
                <w:szCs w:val="24"/>
                <w:lang w:eastAsia="ru-RU"/>
              </w:rPr>
              <w:t xml:space="preserve">  2026 г.</w:t>
            </w:r>
          </w:p>
        </w:tc>
        <w:tc>
          <w:tcPr>
            <w:tcW w:w="142" w:type="dxa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spacing w:line="264" w:lineRule="auto"/>
              <w:jc w:val="center"/>
              <w:rPr>
                <w:rFonts w:ascii="Times New Roman" w:hAnsi="Times New Roman" w:eastAsia="Tahoma" w:cs="Lohit Devanagari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2"/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</w:tcPr>
          <w:p>
            <w:pPr>
              <w:spacing w:line="264" w:lineRule="auto"/>
            </w:pPr>
            <w:r>
              <w:rPr>
                <w:rFonts w:ascii="Times New Roman" w:hAnsi="Times New Roman" w:eastAsia="Tahoma" w:cs="Lohit Devanagari"/>
                <w:sz w:val="24"/>
                <w:szCs w:val="24"/>
                <w:u w:val="single"/>
                <w:lang w:eastAsia="ru-RU"/>
              </w:rPr>
              <w:t xml:space="preserve">« </w:t>
            </w:r>
            <w:r>
              <w:rPr>
                <w:rFonts w:ascii="Times New Roman" w:hAnsi="Times New Roman" w:eastAsia="Tahoma" w:cs="Lohit Devanagari"/>
                <w:sz w:val="24"/>
                <w:szCs w:val="24"/>
                <w:u w:val="single"/>
                <w:lang w:eastAsia="ru-RU"/>
              </w:rPr>
              <w:tab/>
              <w:t xml:space="preserve"> »</w:t>
            </w:r>
            <w:r>
              <w:rPr>
                <w:rFonts w:ascii="Times New Roman" w:hAnsi="Times New Roman" w:eastAsia="Tahoma" w:cs="Lohit Devanagari"/>
                <w:sz w:val="24"/>
                <w:szCs w:val="24"/>
                <w:lang w:eastAsia="ru-RU"/>
              </w:rPr>
              <w:t xml:space="preserve">  </w:t>
            </w:r>
            <w:r>
              <w:rPr>
                <w:rFonts w:ascii="Times New Roman" w:hAnsi="Times New Roman" w:eastAsia="Tahoma" w:cs="Lohit Devanagari"/>
                <w:sz w:val="24"/>
                <w:szCs w:val="24"/>
                <w:u w:val="single"/>
                <w:lang w:eastAsia="ru-RU"/>
              </w:rPr>
              <w:tab/>
            </w:r>
            <w:r>
              <w:rPr>
                <w:rFonts w:ascii="Times New Roman" w:hAnsi="Times New Roman" w:eastAsia="Tahoma" w:cs="Lohit Devanagari"/>
                <w:sz w:val="24"/>
                <w:szCs w:val="24"/>
                <w:u w:val="single"/>
                <w:lang w:eastAsia="ru-RU"/>
              </w:rPr>
              <w:tab/>
            </w:r>
            <w:r>
              <w:rPr>
                <w:rFonts w:ascii="Times New Roman" w:hAnsi="Times New Roman" w:eastAsia="Tahoma" w:cs="Lohit Devanagari"/>
                <w:sz w:val="24"/>
                <w:szCs w:val="24"/>
                <w:lang w:eastAsia="ru-RU"/>
              </w:rPr>
              <w:t xml:space="preserve">  2026 г.</w:t>
            </w:r>
          </w:p>
        </w:tc>
      </w:tr>
    </w:tbl>
    <w:p>
      <w:pPr>
        <w:spacing w:line="288" w:lineRule="auto"/>
      </w:pPr>
    </w:p>
    <w:sectPr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footerReference w:type="first" r:id="rId14"/>
      <w:pgSz w:w="11906" w:h="16838"/>
      <w:pgMar w:top="577" w:right="283" w:bottom="612" w:left="1221" w:header="720" w:footer="720" w:gutter="0"/>
      <w:pgNumType w:start="1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ohit Devanagari">
    <w:panose1 w:val="020B0600000000000000"/>
  </w:font>
  <w:font w:name="Times New Roman">
    <w:panose1 w:val="02020603050405020304"/>
  </w:font>
  <w:font w:name="Microsoft YaHei">
    <w:panose1 w:val="020B0503020204020204"/>
  </w:font>
  <w:font w:name="Lucida Sans">
    <w:panose1 w:val="020B0604030504040204"/>
  </w:font>
  <w:font w:name="Liberation Sans">
    <w:panose1 w:val="020B0604020202020204"/>
  </w:font>
  <w:font w:name="Segoe UI">
    <w:panose1 w:val="020B0503020204020204"/>
  </w:font>
  <w:font w:name="DejaVu Sans">
    <w:panose1 w:val="020B0603030804020204"/>
  </w:font>
  <w:font w:name="Tahoma">
    <w:panose1 w:val="020B060403050404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rPr>
          <w:color w:val="000000"/>
        </w:rP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-661860172"/>
      <w:docPartObj>
        <w:docPartGallery w:val="Page Numbers (Top of Page)"/>
        <w:docPartUnique w:val="true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bookmarkStart w:id="5" w:name="_GoBack"/>
      <w:bookmarkEnd w:id="5"/>
      <w:p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19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ad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styleLink w:val="WWNum2"/>
    <w:lvl w:ilvl="0">
      <w:start w:val="1"/>
      <w:numFmt w:val="decimal"/>
      <w:lvlText w:val="%1."/>
      <w:lvlJc w:val="left"/>
      <w:rPr>
        <w:rFonts w:ascii="Times New Roman" w:hAnsi="Times New Roman" w:eastAsia="Times New Roman" w:cs="Times New Roman"/>
        <w:b/>
        <w:bCs w:val="0"/>
        <w:i w:val="0"/>
        <w:iCs w:val="0"/>
        <w:caps w:val="0"/>
        <w:smallCaps w:val="0"/>
        <w:strike w:val="0"/>
        <w:color w:val="000000"/>
        <w:spacing w:val="0"/>
        <w:w w:val="10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w w:val="10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w w:val="10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">
    <w:multiLevelType w:val="hybridMultilevel"/>
    <w:styleLink w:val="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multiLevelType w:val="hybridMultilevel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 w:val="true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Standard" w:customStyle="1">
    <w:name w:val="Standard"/>
    <w:rPr>
      <w:rFonts w:ascii="DejaVu Sans" w:hAnsi="DejaVu Sans" w:eastAsia="DejaVu Sans" w:cs="DejaVu Sans"/>
      <w:color w:val="000000"/>
      <w:sz w:val="24"/>
      <w:szCs w:val="24"/>
      <w:lang w:eastAsia="ru-RU" w:bidi="ru-RU"/>
    </w:rPr>
  </w:style>
  <w:style w:type="paragraph" w:styleId="Heading" w:customStyle="1">
    <w:name w:val="Heading"/>
    <w:basedOn w:val="Standard"/>
    <w:next w:val="Textbody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 w:customStyle="1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styleId="Index" w:customStyle="1">
    <w:name w:val="Index"/>
    <w:basedOn w:val="Standard"/>
    <w:pPr>
      <w:suppressLineNumbers/>
    </w:pPr>
    <w:rPr>
      <w:rFonts w:cs="Lucida Sans"/>
    </w:rPr>
  </w:style>
  <w:style w:type="paragraph" w:styleId="a5">
    <w:name w:val="Normal (Web)"/>
    <w:basedOn w:val="Standard"/>
    <w:pPr>
      <w:spacing w:before="280" w:after="142" w:line="276" w:lineRule="auto"/>
    </w:pPr>
    <w:rPr>
      <w:rFonts w:ascii="Times New Roman" w:hAnsi="Times New Roman" w:eastAsia="Times New Roman" w:cs="Times New Roman"/>
    </w:rPr>
  </w:style>
  <w:style w:type="paragraph" w:styleId="10" w:customStyle="1">
    <w:name w:val="Основной текст1"/>
    <w:basedOn w:val="Standard"/>
    <w:pPr>
      <w:spacing w:after="80"/>
      <w:ind w:firstLine="400"/>
    </w:pPr>
    <w:rPr>
      <w:rFonts w:ascii="Times New Roman" w:hAnsi="Times New Roman" w:eastAsia="Times New Roman" w:cs="Times New Roman"/>
      <w:color w:val="auto"/>
      <w:sz w:val="28"/>
      <w:szCs w:val="28"/>
      <w:lang w:eastAsia="en-US" w:bidi="ar-SA"/>
    </w:rPr>
  </w:style>
  <w:style w:type="paragraph" w:styleId="2" w:customStyle="1">
    <w:name w:val="Заголовок №2"/>
    <w:basedOn w:val="Standard"/>
    <w:pPr>
      <w:spacing w:after="90"/>
      <w:jc w:val="center"/>
      <w:outlineLvl w:val="1"/>
    </w:pPr>
    <w:rPr>
      <w:rFonts w:ascii="Times New Roman" w:hAnsi="Times New Roman" w:eastAsia="Times New Roman" w:cs="Times New Roman"/>
      <w:b/>
      <w:bCs/>
      <w:color w:val="auto"/>
      <w:sz w:val="28"/>
      <w:szCs w:val="28"/>
      <w:lang w:eastAsia="en-US" w:bidi="ar-SA"/>
    </w:rPr>
  </w:style>
  <w:style w:type="paragraph" w:styleId="a6" w:customStyle="1">
    <w:name w:val="Другое"/>
    <w:basedOn w:val="Standard"/>
    <w:pPr>
      <w:spacing w:after="80"/>
      <w:ind w:firstLine="400"/>
    </w:pPr>
    <w:rPr>
      <w:rFonts w:ascii="Times New Roman" w:hAnsi="Times New Roman" w:eastAsia="Times New Roman" w:cs="Times New Roman"/>
      <w:color w:val="auto"/>
      <w:sz w:val="28"/>
      <w:szCs w:val="28"/>
      <w:lang w:eastAsia="en-US" w:bidi="ar-SA"/>
    </w:rPr>
  </w:style>
  <w:style w:type="paragraph" w:styleId="a7" w:customStyle="1">
    <w:name w:val="Подпись к таблице"/>
    <w:basedOn w:val="Standard"/>
    <w:rPr>
      <w:rFonts w:ascii="Times New Roman" w:hAnsi="Times New Roman" w:eastAsia="Times New Roman" w:cs="Times New Roman"/>
      <w:color w:val="auto"/>
      <w:sz w:val="22"/>
      <w:szCs w:val="22"/>
      <w:lang w:eastAsia="en-US" w:bidi="ar-SA"/>
    </w:rPr>
  </w:style>
  <w:style w:type="paragraph" w:styleId="5" w:customStyle="1">
    <w:name w:val="Основной текст (5)"/>
    <w:basedOn w:val="Standard"/>
    <w:pPr>
      <w:spacing w:after="160"/>
    </w:pPr>
    <w:rPr>
      <w:rFonts w:ascii="Times New Roman" w:hAnsi="Times New Roman" w:eastAsia="Times New Roman" w:cs="Times New Roman"/>
      <w:color w:val="auto"/>
      <w:sz w:val="22"/>
      <w:szCs w:val="22"/>
      <w:lang w:eastAsia="en-US" w:bidi="ar-SA"/>
    </w:rPr>
  </w:style>
  <w:style w:type="paragraph" w:styleId="TableContents" w:customStyle="1">
    <w:name w:val="Table Contents"/>
    <w:basedOn w:val="Standard"/>
    <w:pPr>
      <w:suppressLineNumbers/>
    </w:pPr>
  </w:style>
  <w:style w:type="character" w:styleId="a8" w:customStyle="1">
    <w:name w:val="Основной текст_"/>
    <w:basedOn w:val="a0"/>
    <w:rPr>
      <w:rFonts w:ascii="Times New Roman" w:hAnsi="Times New Roman" w:eastAsia="Times New Roman" w:cs="Times New Roman"/>
      <w:sz w:val="28"/>
      <w:szCs w:val="28"/>
    </w:rPr>
  </w:style>
  <w:style w:type="character" w:styleId="20" w:customStyle="1">
    <w:name w:val="Заголовок №2_"/>
    <w:basedOn w:val="a0"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a9" w:customStyle="1">
    <w:name w:val="Другое_"/>
    <w:basedOn w:val="a0"/>
    <w:rPr>
      <w:rFonts w:ascii="Times New Roman" w:hAnsi="Times New Roman" w:eastAsia="Times New Roman" w:cs="Times New Roman"/>
      <w:sz w:val="28"/>
      <w:szCs w:val="28"/>
    </w:rPr>
  </w:style>
  <w:style w:type="character" w:styleId="aa" w:customStyle="1">
    <w:name w:val="Подпись к таблице_"/>
    <w:basedOn w:val="a0"/>
    <w:rPr>
      <w:rFonts w:ascii="Times New Roman" w:hAnsi="Times New Roman" w:eastAsia="Times New Roman" w:cs="Times New Roman"/>
    </w:rPr>
  </w:style>
  <w:style w:type="character" w:styleId="50" w:customStyle="1">
    <w:name w:val="Основной текст (5)_"/>
    <w:basedOn w:val="a0"/>
    <w:rPr>
      <w:rFonts w:ascii="Times New Roman" w:hAnsi="Times New Roman" w:eastAsia="Times New Roman" w:cs="Times New Roman"/>
    </w:rPr>
  </w:style>
  <w:style w:type="character" w:styleId="ListLabel1" w:customStyle="1">
    <w:name w:val="ListLabel 1"/>
  </w:style>
  <w:style w:type="character" w:styleId="ListLabel2" w:customStyle="1">
    <w:name w:val="ListLabel 2"/>
  </w:style>
  <w:style w:type="character" w:styleId="ListLabel3" w:customStyle="1">
    <w:name w:val="ListLabel 3"/>
  </w:style>
  <w:style w:type="character" w:styleId="ListLabel4" w:customStyle="1">
    <w:name w:val="ListLabel 4"/>
  </w:style>
  <w:style w:type="character" w:styleId="ListLabel5" w:customStyle="1">
    <w:name w:val="ListLabel 5"/>
  </w:style>
  <w:style w:type="character" w:styleId="ListLabel6" w:customStyle="1">
    <w:name w:val="ListLabel 6"/>
  </w:style>
  <w:style w:type="character" w:styleId="ListLabel7" w:customStyle="1">
    <w:name w:val="ListLabel 7"/>
  </w:style>
  <w:style w:type="character" w:styleId="ListLabel8" w:customStyle="1">
    <w:name w:val="ListLabel 8"/>
  </w:style>
  <w:style w:type="character" w:styleId="ListLabel9" w:customStyle="1">
    <w:name w:val="ListLabel 9"/>
  </w:style>
  <w:style w:type="character" w:styleId="ListLabel10" w:customStyle="1">
    <w:name w:val="ListLabel 10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w w:val="100"/>
      <w:sz w:val="28"/>
      <w:szCs w:val="28"/>
      <w:u w:val="none"/>
      <w:shd w:val="clear" w:color="auto" w:fill="auto"/>
      <w:lang w:val="ru-RU" w:eastAsia="ru-RU" w:bidi="ru-RU"/>
    </w:rPr>
  </w:style>
  <w:style w:type="character" w:styleId="ListLabel11" w:customStyle="1">
    <w:name w:val="ListLabel 11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w w:val="100"/>
      <w:sz w:val="28"/>
      <w:szCs w:val="28"/>
      <w:u w:val="none"/>
      <w:shd w:val="clear" w:color="auto" w:fill="auto"/>
      <w:lang w:val="ru-RU" w:eastAsia="ru-RU" w:bidi="ru-RU"/>
    </w:rPr>
  </w:style>
  <w:style w:type="character" w:styleId="ListLabel12" w:customStyle="1">
    <w:name w:val="ListLabel 12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w w:val="100"/>
      <w:sz w:val="28"/>
      <w:szCs w:val="28"/>
      <w:u w:val="none"/>
      <w:shd w:val="clear" w:color="auto" w:fill="auto"/>
      <w:lang w:val="ru-RU" w:eastAsia="ru-RU" w:bidi="ru-RU"/>
    </w:rPr>
  </w:style>
  <w:style w:type="character" w:styleId="ListLabel13" w:customStyle="1">
    <w:name w:val="ListLabel 13"/>
  </w:style>
  <w:style w:type="character" w:styleId="ListLabel14" w:customStyle="1">
    <w:name w:val="ListLabel 14"/>
  </w:style>
  <w:style w:type="character" w:styleId="ListLabel15" w:customStyle="1">
    <w:name w:val="ListLabel 15"/>
  </w:style>
  <w:style w:type="character" w:styleId="ListLabel16" w:customStyle="1">
    <w:name w:val="ListLabel 16"/>
  </w:style>
  <w:style w:type="character" w:styleId="ListLabel17" w:customStyle="1">
    <w:name w:val="ListLabel 17"/>
  </w:style>
  <w:style w:type="character" w:styleId="ListLabel18" w:customStyle="1">
    <w:name w:val="ListLabel 18"/>
  </w:style>
  <w:style w:type="character" w:styleId="11" w:customStyle="1">
    <w:name w:val="Основной шрифт абзаца1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4"/>
      <w:szCs w:val="24"/>
      <w:u w:val="none"/>
      <w:shd w:val="clear" w:color="auto" w:fill="auto"/>
      <w:lang w:val="ru-RU" w:eastAsia="ru-RU" w:bidi="ar-SA"/>
    </w:rPr>
  </w:style>
  <w:style w:type="paragraph" w:styleId="Default" w:customStyle="1">
    <w:name w:val="Default"/>
    <w:pPr>
      <w:widowControl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ab">
    <w:name w:val="Balloon Text"/>
    <w:basedOn w:val="a"/>
    <w:rPr>
      <w:rFonts w:ascii="Segoe UI" w:hAnsi="Segoe UI" w:cs="Segoe UI"/>
      <w:sz w:val="18"/>
      <w:szCs w:val="18"/>
    </w:rPr>
  </w:style>
  <w:style w:type="character" w:styleId="ac" w:customStyle="1">
    <w:name w:val="Текст выноски Знак"/>
    <w:basedOn w:val="a0"/>
    <w:rPr>
      <w:rFonts w:ascii="Segoe UI" w:hAnsi="Segoe UI" w:cs="Segoe UI"/>
      <w:sz w:val="18"/>
      <w:szCs w:val="18"/>
    </w:rPr>
  </w:style>
  <w:style w:type="numbering" w:styleId="1" w:customStyle="1">
    <w:name w:val="Нет списка1"/>
    <w:basedOn w:val="a2"/>
    <w:pPr>
      <w:numPr>
        <w:numId w:val="1"/>
      </w:numPr>
    </w:pPr>
  </w:style>
  <w:style w:type="numbering" w:styleId="WWNum1" w:customStyle="1">
    <w:name w:val="WWNum1"/>
    <w:basedOn w:val="a2"/>
    <w:pPr>
      <w:numPr>
        <w:numId w:val="2"/>
      </w:numPr>
    </w:pPr>
  </w:style>
  <w:style w:type="numbering" w:styleId="WWNum2" w:customStyle="1">
    <w:name w:val="WWNum2"/>
    <w:basedOn w:val="a2"/>
    <w:pPr>
      <w:numPr>
        <w:numId w:val="3"/>
      </w:numPr>
    </w:p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styleId="ae" w:customStyle="1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styleId="af0" w:customStyle="1">
    <w:name w:val="Нижний колонтитул Знак"/>
    <w:basedOn w:val="a0"/>
    <w:link w:val="af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Liberation Sans"/>
        <a:cs typeface="Liberation Sans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Liberation Sans"/>
        <a:cs typeface="Liberation Sans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5501</Characters>
  <CharactersWithSpaces>6454</CharactersWithSpaces>
  <Company/>
  <DocSecurity>0</DocSecurity>
  <HyperlinksChanged>false</HyperlinksChanged>
  <Lines>45</Lines>
  <LinksUpToDate>false</LinksUpToDate>
  <Pages>4</Pages>
  <Paragraphs>12</Paragraphs>
  <ScaleCrop>false</ScaleCrop>
  <SharedDoc>false</SharedDoc>
  <Template>Normal</Template>
  <TotalTime>21</TotalTime>
  <Words>965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Сундеев Михаил Валентинович</dc:creator>
  <cp:lastModifiedBy>korenkova_as</cp:lastModifiedBy>
  <cp:revision>7</cp:revision>
  <cp:lastPrinted>2026-07-08T12:19:00Z</cp:lastPrinted>
  <dcterms:created xsi:type="dcterms:W3CDTF">2026-07-08T12:02:00Z</dcterms:created>
  <dcterms:modified xsi:type="dcterms:W3CDTF">2026-07-08T12:25:00Z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